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10041F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B54BD2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0089" w:type="dxa"/>
        <w:tblInd w:w="13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4359"/>
      </w:tblGrid>
      <w:tr w:rsidR="00B81003" w:rsidRPr="00D37273" w:rsidTr="006D706E">
        <w:tc>
          <w:tcPr>
            <w:tcW w:w="5730" w:type="dxa"/>
          </w:tcPr>
          <w:p w:rsidR="00B81003" w:rsidRPr="00D37273" w:rsidRDefault="00B81003" w:rsidP="006D706E">
            <w:pPr>
              <w:pStyle w:val="a7"/>
              <w:spacing w:after="160"/>
              <w:ind w:left="-53" w:right="-52"/>
              <w:jc w:val="both"/>
              <w:rPr>
                <w:b/>
                <w:sz w:val="28"/>
                <w:szCs w:val="28"/>
                <w:lang w:val="uk-UA"/>
              </w:rPr>
            </w:pPr>
            <w:r w:rsidRPr="00D37273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організаційно-правові заходи щодо визначення меж</w:t>
            </w:r>
            <w:r w:rsidR="00D555C4">
              <w:rPr>
                <w:b/>
                <w:sz w:val="28"/>
                <w:szCs w:val="28"/>
                <w:lang w:val="uk-UA"/>
              </w:rPr>
              <w:t>, статусу</w:t>
            </w:r>
            <w:r>
              <w:rPr>
                <w:b/>
                <w:sz w:val="28"/>
                <w:szCs w:val="28"/>
                <w:lang w:val="uk-UA"/>
              </w:rPr>
              <w:t xml:space="preserve"> та збереження Літературного скверу, що розташований на розі вулиць Михайла Коцюбинського та Олеся Гончара у Шевченківському районі м. Києва </w:t>
            </w:r>
          </w:p>
        </w:tc>
        <w:tc>
          <w:tcPr>
            <w:tcW w:w="4359" w:type="dxa"/>
          </w:tcPr>
          <w:p w:rsidR="00B81003" w:rsidRPr="00D37273" w:rsidRDefault="00B81003" w:rsidP="006D706E">
            <w:pPr>
              <w:ind w:right="61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7273">
              <w:rPr>
                <w:rFonts w:ascii="Times New Roman" w:hAnsi="Times New Roman" w:cs="Times New Roman"/>
                <w:b/>
                <w:sz w:val="28"/>
                <w:szCs w:val="28"/>
              </w:rPr>
              <w:t>Проєкт</w:t>
            </w:r>
            <w:proofErr w:type="spellEnd"/>
          </w:p>
        </w:tc>
      </w:tr>
    </w:tbl>
    <w:p w:rsidR="00B81003" w:rsidRPr="00D37273" w:rsidRDefault="00B81003" w:rsidP="00B8100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1003" w:rsidRPr="00D555C4" w:rsidRDefault="00B81003" w:rsidP="00D555C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E6F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Pr="00E73E6F">
        <w:rPr>
          <w:rFonts w:ascii="Times New Roman" w:hAnsi="Times New Roman" w:cs="Times New Roman"/>
          <w:snapToGrid w:val="0"/>
          <w:sz w:val="28"/>
        </w:rPr>
        <w:t>статей 19, 186 Земельного кодексу України,</w:t>
      </w:r>
      <w:r w:rsidRPr="00E73E6F">
        <w:rPr>
          <w:rFonts w:ascii="Times New Roman" w:eastAsia="Calibri" w:hAnsi="Times New Roman" w:cs="Times New Roman"/>
          <w:sz w:val="28"/>
          <w:szCs w:val="28"/>
        </w:rPr>
        <w:t xml:space="preserve"> Законів України «Про місцеве самоврядування в Україні», «Про столи</w:t>
      </w:r>
      <w:r w:rsidR="00CC0F81">
        <w:rPr>
          <w:rFonts w:ascii="Times New Roman" w:eastAsia="Calibri" w:hAnsi="Times New Roman" w:cs="Times New Roman"/>
          <w:sz w:val="28"/>
          <w:szCs w:val="28"/>
        </w:rPr>
        <w:t xml:space="preserve">цю України - місто-герой Київ», </w:t>
      </w:r>
      <w:r w:rsidR="00D555C4" w:rsidRPr="003D64EA">
        <w:rPr>
          <w:rFonts w:ascii="Times New Roman" w:hAnsi="Times New Roman" w:cs="Times New Roman"/>
          <w:sz w:val="28"/>
          <w:szCs w:val="28"/>
        </w:rPr>
        <w:t xml:space="preserve">«Про охорону культурної спадщини», </w:t>
      </w:r>
      <w:r w:rsidR="00CC0F81" w:rsidRPr="00E7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року № 105</w:t>
      </w:r>
      <w:r w:rsidR="00CC0F81">
        <w:rPr>
          <w:rFonts w:ascii="Times New Roman" w:hAnsi="Times New Roman" w:cs="Times New Roman"/>
          <w:sz w:val="28"/>
          <w:szCs w:val="28"/>
        </w:rPr>
        <w:t xml:space="preserve">а, </w:t>
      </w:r>
      <w:r w:rsidR="00D555C4" w:rsidRPr="003D64EA">
        <w:rPr>
          <w:rFonts w:ascii="Times New Roman" w:hAnsi="Times New Roman" w:cs="Times New Roman"/>
          <w:sz w:val="28"/>
          <w:szCs w:val="28"/>
        </w:rPr>
        <w:t>Порядку обліку об’єктів культурної спадщини, затвердженого наказом Міністерства культури України від 11.03.2013 р. № 158 (у редакції наказу Міністерства культури та інформаційної політики України від 01.03.2024 р. № 158, зареєстрованого в Міністерстві юстиції України 21.03.2024 за № 425/41770),</w:t>
      </w:r>
      <w:r w:rsidRPr="00E7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метою врахування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вимог громадськості, зокрема зважаючи на підтриману Електронну петицію №13255 </w:t>
      </w:r>
      <w:r w:rsidRPr="00AD2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AD29EC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Захистити Літературний сквер від забудови чи спроб будь-яким чином включити частину скверу в будівельний простір</w:t>
      </w:r>
      <w:r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>»,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раціонального використання земель міста Києва,</w:t>
      </w:r>
      <w:r w:rsidRPr="00E7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враховуючи необхідність остаточного визначення, подальшого закріплення та збереження </w:t>
      </w:r>
      <w:r w:rsidRPr="00E7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історичних меж існуючого цінного об’єкту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благоустрою зеленого господарства  Літературного скверу,</w:t>
      </w:r>
      <w:r w:rsidRPr="00E73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73E6F">
        <w:rPr>
          <w:rFonts w:ascii="Times New Roman" w:eastAsia="Calibri" w:hAnsi="Times New Roman" w:cs="Times New Roman"/>
          <w:sz w:val="28"/>
          <w:szCs w:val="28"/>
        </w:rPr>
        <w:t>Київська міська рада:</w:t>
      </w:r>
    </w:p>
    <w:p w:rsidR="00B81003" w:rsidRPr="00D37273" w:rsidRDefault="00B81003" w:rsidP="00B810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273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B81003" w:rsidRPr="005B088E" w:rsidRDefault="00B81003" w:rsidP="00B81003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Визнати такою, що відповідає суспільним і</w:t>
      </w:r>
      <w:r w:rsidR="00CC0F81">
        <w:rPr>
          <w:rFonts w:ascii="Times New Roman" w:hAnsi="Times New Roman" w:cs="Times New Roman"/>
          <w:bCs/>
          <w:sz w:val="28"/>
          <w:szCs w:val="28"/>
        </w:rPr>
        <w:t>нтересам громади міста Києва</w:t>
      </w:r>
      <w:r w:rsidRPr="005B088E">
        <w:rPr>
          <w:rFonts w:ascii="Times New Roman" w:hAnsi="Times New Roman" w:cs="Times New Roman"/>
          <w:bCs/>
          <w:sz w:val="28"/>
          <w:szCs w:val="28"/>
        </w:rPr>
        <w:t xml:space="preserve"> ініціативу, що зокрема</w:t>
      </w:r>
      <w:r w:rsidR="00D555C4">
        <w:rPr>
          <w:rFonts w:ascii="Times New Roman" w:hAnsi="Times New Roman" w:cs="Times New Roman"/>
          <w:bCs/>
          <w:sz w:val="28"/>
          <w:szCs w:val="28"/>
        </w:rPr>
        <w:t>,</w:t>
      </w:r>
      <w:r w:rsidRPr="005B088E">
        <w:rPr>
          <w:rFonts w:ascii="Times New Roman" w:hAnsi="Times New Roman" w:cs="Times New Roman"/>
          <w:bCs/>
          <w:sz w:val="28"/>
          <w:szCs w:val="28"/>
        </w:rPr>
        <w:t xml:space="preserve"> але не виключно, викладена у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підтриманій Електронній петиції №13255 та визначити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межі 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об’єкт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благоустрою зеленого господарства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Літературного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скверу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08151C">
        <w:rPr>
          <w:b/>
          <w:sz w:val="28"/>
          <w:szCs w:val="28"/>
        </w:rPr>
        <w:t xml:space="preserve"> </w:t>
      </w:r>
      <w:r w:rsidRPr="008B18F9">
        <w:rPr>
          <w:rFonts w:ascii="Times New Roman" w:hAnsi="Times New Roman" w:cs="Times New Roman"/>
          <w:sz w:val="28"/>
          <w:szCs w:val="28"/>
        </w:rPr>
        <w:t xml:space="preserve">що </w:t>
      </w:r>
      <w:r w:rsidRPr="0008151C">
        <w:rPr>
          <w:rFonts w:ascii="Times New Roman" w:hAnsi="Times New Roman" w:cs="Times New Roman"/>
          <w:sz w:val="28"/>
          <w:szCs w:val="28"/>
        </w:rPr>
        <w:t>розташований на розі вулиць Михайла Коцюбинського та Олеся Гончара у Шевченківському районі м. Києва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151C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додатком до цього рішення (план-схема додається</w:t>
      </w:r>
      <w:r w:rsidRPr="0008151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орієнтовною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загальною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02AE7" w:rsidRPr="00F02AE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площею 0,967</w:t>
      </w:r>
      <w:r w:rsidRPr="00F02AE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0 га,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що </w:t>
      </w:r>
      <w:r w:rsidRPr="005B0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включають земельні ділянки:</w:t>
      </w:r>
    </w:p>
    <w:p w:rsidR="00B81003" w:rsidRDefault="00B81003" w:rsidP="00B81003">
      <w:pPr>
        <w:pStyle w:val="11"/>
        <w:shd w:val="clear" w:color="auto" w:fill="auto"/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-  </w:t>
      </w:r>
      <w:r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кадастровий номер 8000000000:88:055:0008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0,0206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га), </w:t>
      </w:r>
    </w:p>
    <w:p w:rsidR="00B81003" w:rsidRDefault="00B81003" w:rsidP="00B81003">
      <w:pPr>
        <w:pStyle w:val="11"/>
        <w:shd w:val="clear" w:color="auto" w:fill="auto"/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кадастровий номер 8000000000:88:055:0009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площею 0,8525 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</w:p>
    <w:p w:rsidR="00B81003" w:rsidRDefault="00B81003" w:rsidP="00B81003">
      <w:pPr>
        <w:pStyle w:val="11"/>
        <w:shd w:val="clear" w:color="auto" w:fill="auto"/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кадастровий номер 8000000000:88:055:</w:t>
      </w:r>
      <w:r w:rsidR="001D31C8">
        <w:rPr>
          <w:rFonts w:ascii="Times New Roman" w:hAnsi="Times New Roman" w:cs="Times New Roman"/>
          <w:sz w:val="28"/>
          <w:szCs w:val="28"/>
          <w:shd w:val="clear" w:color="auto" w:fill="FFFFFF"/>
        </w:rPr>
        <w:t>0058 (площею 0,0161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</w:t>
      </w:r>
      <w:r w:rsidRPr="00471B52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</w:p>
    <w:p w:rsidR="00B81003" w:rsidRDefault="00B81003" w:rsidP="00B81003">
      <w:pPr>
        <w:pStyle w:val="11"/>
        <w:shd w:val="clear" w:color="auto" w:fill="auto"/>
        <w:tabs>
          <w:tab w:val="left" w:pos="709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кадастровий номер 8000000000:88:055:0666  (площею 0,0314 га), </w:t>
      </w:r>
    </w:p>
    <w:p w:rsidR="00B81003" w:rsidRDefault="00B81003" w:rsidP="00B81003">
      <w:pPr>
        <w:pStyle w:val="11"/>
        <w:shd w:val="clear" w:color="auto" w:fill="auto"/>
        <w:tabs>
          <w:tab w:val="left" w:pos="709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5B0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кадастровий номер 8000000000:88:055:0888 (площею 0,0170 га), </w:t>
      </w:r>
    </w:p>
    <w:p w:rsidR="00075FB4" w:rsidRDefault="007269D5" w:rsidP="00B81003">
      <w:pPr>
        <w:pStyle w:val="11"/>
        <w:shd w:val="clear" w:color="auto" w:fill="auto"/>
        <w:tabs>
          <w:tab w:val="left" w:pos="709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8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сформовану земельну ділянку, що обмежена земельними ділянками з кадастровими номерами   </w:t>
      </w:r>
      <w:r w:rsidR="00B81003"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8000000000:88:055:</w:t>
      </w:r>
      <w:r w:rsidR="00B8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0023, </w:t>
      </w:r>
      <w:r w:rsidR="00B81003"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8000000000:88:055:</w:t>
      </w:r>
      <w:r w:rsidR="00B8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0058, </w:t>
      </w:r>
      <w:r w:rsidR="00B81003" w:rsidRPr="005B088E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8000000000:88:055:0666</w:t>
      </w:r>
      <w:r w:rsidR="00B8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B81003" w:rsidRPr="00A8667A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8000000000:88:055:0009</w:t>
      </w:r>
      <w:r w:rsidR="00075FB4"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</w:p>
    <w:p w:rsidR="00B81003" w:rsidRPr="007269D5" w:rsidRDefault="00075FB4" w:rsidP="00B81003">
      <w:pPr>
        <w:pStyle w:val="11"/>
        <w:shd w:val="clear" w:color="auto" w:fill="auto"/>
        <w:tabs>
          <w:tab w:val="left" w:pos="709"/>
        </w:tabs>
        <w:spacing w:after="0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не сформовану земельну ділянку, що обмежена земельними ділянками з кадастровими номерами   8000000000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:88:055:0888, 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:88:055:0666, 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:88:055:0032, 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8000000000</w:t>
      </w:r>
      <w:r w:rsidR="007269D5"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:88:055:0009</w:t>
      </w:r>
      <w:r w:rsidRPr="007269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1003" w:rsidRPr="007269D5" w:rsidRDefault="00B81003" w:rsidP="00B81003">
      <w:pPr>
        <w:pStyle w:val="11"/>
        <w:shd w:val="clear" w:color="auto" w:fill="auto"/>
        <w:tabs>
          <w:tab w:val="left" w:pos="1134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1003" w:rsidRPr="00F74E83" w:rsidRDefault="00B81003" w:rsidP="00B81003">
      <w:pPr>
        <w:pStyle w:val="11"/>
        <w:shd w:val="clear" w:color="auto" w:fill="auto"/>
        <w:tabs>
          <w:tab w:val="left" w:pos="1134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F74E83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Київському комунальному об’єднанню зеленого будівництва та експлуатації зелених насаджень міста «</w:t>
      </w:r>
      <w:proofErr w:type="spellStart"/>
      <w:r w:rsidRPr="00F74E83">
        <w:rPr>
          <w:rFonts w:ascii="Times New Roman" w:hAnsi="Times New Roman" w:cs="Times New Roman"/>
          <w:sz w:val="28"/>
          <w:szCs w:val="28"/>
          <w:shd w:val="clear" w:color="auto" w:fill="FFFFFF"/>
        </w:rPr>
        <w:t>Київзеленбуд</w:t>
      </w:r>
      <w:proofErr w:type="spellEnd"/>
      <w:r w:rsidRPr="00F74E83">
        <w:rPr>
          <w:rFonts w:ascii="Times New Roman" w:hAnsi="Times New Roman" w:cs="Times New Roman"/>
          <w:sz w:val="28"/>
          <w:szCs w:val="28"/>
          <w:shd w:val="clear" w:color="auto" w:fill="FFFFFF"/>
        </w:rPr>
        <w:t>» в установленому порядку:</w:t>
      </w:r>
    </w:p>
    <w:p w:rsidR="00B81003" w:rsidRPr="00F74E83" w:rsidRDefault="00B81003" w:rsidP="00B81003">
      <w:pPr>
        <w:pStyle w:val="11"/>
        <w:shd w:val="clear" w:color="auto" w:fill="auto"/>
        <w:tabs>
          <w:tab w:val="left" w:pos="1134"/>
          <w:tab w:val="left" w:pos="1701"/>
        </w:tabs>
        <w:spacing w:before="240" w:after="0"/>
        <w:ind w:firstLine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83">
        <w:rPr>
          <w:rFonts w:ascii="Times New Roman" w:hAnsi="Times New Roman" w:cs="Times New Roman"/>
          <w:bCs/>
          <w:sz w:val="28"/>
          <w:szCs w:val="28"/>
        </w:rPr>
        <w:t xml:space="preserve">2.1. Здійснити </w:t>
      </w:r>
      <w:r w:rsidR="00CD10C3">
        <w:rPr>
          <w:rFonts w:ascii="Times New Roman" w:hAnsi="Times New Roman" w:cs="Times New Roman"/>
          <w:bCs/>
          <w:sz w:val="28"/>
          <w:szCs w:val="28"/>
        </w:rPr>
        <w:t xml:space="preserve">всі необхідні </w:t>
      </w:r>
      <w:r w:rsidRPr="00F74E83">
        <w:rPr>
          <w:rFonts w:ascii="Times New Roman" w:hAnsi="Times New Roman" w:cs="Times New Roman"/>
          <w:bCs/>
          <w:sz w:val="28"/>
          <w:szCs w:val="28"/>
        </w:rPr>
        <w:t>організаційно-правові заходи щодо оформлення права постійного користування земельними ділянками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експлуатації скверу</w:t>
      </w:r>
      <w:r w:rsidRPr="00F74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0C3">
        <w:rPr>
          <w:rFonts w:ascii="Times New Roman" w:hAnsi="Times New Roman" w:cs="Times New Roman"/>
          <w:bCs/>
          <w:sz w:val="28"/>
          <w:szCs w:val="28"/>
        </w:rPr>
        <w:t>в межах, визначених</w:t>
      </w:r>
      <w:r w:rsidRPr="00F74E83">
        <w:rPr>
          <w:rFonts w:ascii="Times New Roman" w:hAnsi="Times New Roman" w:cs="Times New Roman"/>
          <w:bCs/>
          <w:sz w:val="28"/>
          <w:szCs w:val="28"/>
        </w:rPr>
        <w:t xml:space="preserve"> пунктом 1 цього рішення.</w:t>
      </w:r>
    </w:p>
    <w:p w:rsidR="00B81003" w:rsidRPr="00F74E83" w:rsidRDefault="00B81003" w:rsidP="00B81003">
      <w:pPr>
        <w:pStyle w:val="11"/>
        <w:shd w:val="clear" w:color="auto" w:fill="auto"/>
        <w:tabs>
          <w:tab w:val="left" w:pos="567"/>
          <w:tab w:val="left" w:pos="1701"/>
        </w:tabs>
        <w:spacing w:before="240" w:after="0"/>
        <w:ind w:firstLine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83">
        <w:rPr>
          <w:rFonts w:ascii="Times New Roman" w:hAnsi="Times New Roman" w:cs="Times New Roman"/>
          <w:bCs/>
          <w:sz w:val="28"/>
          <w:szCs w:val="28"/>
        </w:rPr>
        <w:t xml:space="preserve">2.2. Забезпечити розробку </w:t>
      </w:r>
      <w:proofErr w:type="spellStart"/>
      <w:r w:rsidRPr="00F74E83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F74E83">
        <w:rPr>
          <w:rFonts w:ascii="Times New Roman" w:hAnsi="Times New Roman" w:cs="Times New Roman"/>
          <w:bCs/>
          <w:sz w:val="28"/>
          <w:szCs w:val="28"/>
        </w:rPr>
        <w:t xml:space="preserve"> документації щодо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поділу, зміни цільового призначення земельних ділянок для створення, </w:t>
      </w:r>
      <w:r w:rsidRPr="00F74E83">
        <w:rPr>
          <w:rFonts w:ascii="Times New Roman" w:hAnsi="Times New Roman" w:cs="Times New Roman"/>
          <w:bCs/>
          <w:sz w:val="28"/>
          <w:szCs w:val="28"/>
        </w:rPr>
        <w:t xml:space="preserve">організації </w:t>
      </w:r>
      <w:r>
        <w:rPr>
          <w:rFonts w:ascii="Times New Roman" w:hAnsi="Times New Roman" w:cs="Times New Roman"/>
          <w:bCs/>
          <w:sz w:val="28"/>
          <w:szCs w:val="28"/>
        </w:rPr>
        <w:t>та експлуатації скверу</w:t>
      </w:r>
      <w:r w:rsidRPr="00F74E83">
        <w:rPr>
          <w:rFonts w:ascii="Times New Roman" w:hAnsi="Times New Roman" w:cs="Times New Roman"/>
          <w:bCs/>
          <w:sz w:val="28"/>
          <w:szCs w:val="28"/>
        </w:rPr>
        <w:t>.</w:t>
      </w:r>
    </w:p>
    <w:p w:rsidR="00B81003" w:rsidRDefault="00B81003" w:rsidP="00B81003">
      <w:pPr>
        <w:pStyle w:val="11"/>
        <w:numPr>
          <w:ilvl w:val="1"/>
          <w:numId w:val="2"/>
        </w:numPr>
        <w:shd w:val="clear" w:color="auto" w:fill="auto"/>
        <w:tabs>
          <w:tab w:val="left" w:pos="993"/>
          <w:tab w:val="left" w:pos="1701"/>
        </w:tabs>
        <w:spacing w:before="240" w:after="0"/>
        <w:ind w:left="0" w:firstLine="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4E83">
        <w:rPr>
          <w:rFonts w:ascii="Times New Roman" w:hAnsi="Times New Roman" w:cs="Times New Roman"/>
          <w:bCs/>
          <w:sz w:val="28"/>
          <w:szCs w:val="28"/>
        </w:rPr>
        <w:t>Здійснити організаційно-правові заходи щодо благоустрою земельних ділянок, визначених пунктом 1 цього рішення.</w:t>
      </w:r>
    </w:p>
    <w:p w:rsidR="002D28B8" w:rsidRPr="00F74E83" w:rsidRDefault="002D28B8" w:rsidP="002D28B8">
      <w:pPr>
        <w:pStyle w:val="11"/>
        <w:shd w:val="clear" w:color="auto" w:fill="auto"/>
        <w:tabs>
          <w:tab w:val="left" w:pos="993"/>
          <w:tab w:val="left" w:pos="1701"/>
        </w:tabs>
        <w:spacing w:before="240" w:after="0"/>
        <w:ind w:left="993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1003" w:rsidRDefault="002D28B8" w:rsidP="00B81003">
      <w:pPr>
        <w:pStyle w:val="11"/>
        <w:shd w:val="clear" w:color="auto" w:fill="auto"/>
        <w:tabs>
          <w:tab w:val="left" w:pos="1134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3D64EA">
        <w:rPr>
          <w:rFonts w:ascii="Times New Roman" w:hAnsi="Times New Roman" w:cs="Times New Roman"/>
          <w:sz w:val="28"/>
          <w:szCs w:val="28"/>
        </w:rPr>
        <w:t xml:space="preserve">Департаменту охорони культурної спадщини виконавчого органу Київської міської ради (Київської міської державної адміністрації) </w:t>
      </w:r>
      <w:r>
        <w:rPr>
          <w:rFonts w:ascii="Times New Roman" w:hAnsi="Times New Roman" w:cs="Times New Roman"/>
          <w:sz w:val="28"/>
          <w:szCs w:val="28"/>
        </w:rPr>
        <w:t xml:space="preserve">з метою визначення можливості </w:t>
      </w:r>
      <w:r w:rsidRPr="003D64EA">
        <w:rPr>
          <w:rFonts w:ascii="Times New Roman" w:hAnsi="Times New Roman" w:cs="Times New Roman"/>
          <w:sz w:val="28"/>
          <w:szCs w:val="28"/>
        </w:rPr>
        <w:t xml:space="preserve">надання </w:t>
      </w:r>
      <w:proofErr w:type="spellStart"/>
      <w:r w:rsidRPr="003D64EA">
        <w:rPr>
          <w:rFonts w:ascii="Times New Roman" w:hAnsi="Times New Roman" w:cs="Times New Roman"/>
          <w:sz w:val="28"/>
          <w:szCs w:val="28"/>
        </w:rPr>
        <w:t>пам’яткоохоронного</w:t>
      </w:r>
      <w:proofErr w:type="spellEnd"/>
      <w:r w:rsidRPr="003D64EA">
        <w:rPr>
          <w:rFonts w:ascii="Times New Roman" w:hAnsi="Times New Roman" w:cs="Times New Roman"/>
          <w:sz w:val="28"/>
          <w:szCs w:val="28"/>
        </w:rPr>
        <w:t xml:space="preserve"> статусу</w:t>
      </w:r>
      <w:r>
        <w:rPr>
          <w:rFonts w:ascii="Times New Roman" w:hAnsi="Times New Roman" w:cs="Times New Roman"/>
          <w:sz w:val="28"/>
          <w:szCs w:val="28"/>
        </w:rPr>
        <w:t xml:space="preserve"> Літературному</w:t>
      </w:r>
      <w:r w:rsidRPr="003D64EA">
        <w:rPr>
          <w:rFonts w:ascii="Times New Roman" w:hAnsi="Times New Roman" w:cs="Times New Roman"/>
          <w:sz w:val="28"/>
          <w:szCs w:val="28"/>
        </w:rPr>
        <w:t xml:space="preserve"> сквер</w:t>
      </w:r>
      <w:r>
        <w:rPr>
          <w:rFonts w:ascii="Times New Roman" w:hAnsi="Times New Roman" w:cs="Times New Roman"/>
          <w:sz w:val="28"/>
          <w:szCs w:val="28"/>
        </w:rPr>
        <w:t xml:space="preserve">у та включення його </w:t>
      </w:r>
      <w:r w:rsidRPr="003D64EA">
        <w:rPr>
          <w:rFonts w:ascii="Times New Roman" w:hAnsi="Times New Roman" w:cs="Times New Roman"/>
          <w:sz w:val="28"/>
          <w:szCs w:val="28"/>
        </w:rPr>
        <w:t xml:space="preserve">до Переліку щойно виявлених об’єктів культурної спадщини,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F74E83">
        <w:rPr>
          <w:rFonts w:ascii="Times New Roman" w:hAnsi="Times New Roman" w:cs="Times New Roman"/>
          <w:bCs/>
          <w:sz w:val="28"/>
          <w:szCs w:val="28"/>
        </w:rPr>
        <w:t xml:space="preserve">дійснити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необхідні </w:t>
      </w:r>
      <w:r w:rsidRPr="00F74E83">
        <w:rPr>
          <w:rFonts w:ascii="Times New Roman" w:hAnsi="Times New Roman" w:cs="Times New Roman"/>
          <w:bCs/>
          <w:sz w:val="28"/>
          <w:szCs w:val="28"/>
        </w:rPr>
        <w:t>організаційно-правові заходи щодо</w:t>
      </w:r>
      <w:r w:rsidRPr="003D6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 ґрунтовного</w:t>
      </w:r>
      <w:r w:rsidRPr="003D64EA">
        <w:rPr>
          <w:rFonts w:ascii="Times New Roman" w:hAnsi="Times New Roman" w:cs="Times New Roman"/>
          <w:sz w:val="28"/>
          <w:szCs w:val="28"/>
        </w:rPr>
        <w:t xml:space="preserve"> вивчення об’єкта, </w:t>
      </w:r>
      <w:r>
        <w:rPr>
          <w:rFonts w:ascii="Times New Roman" w:hAnsi="Times New Roman" w:cs="Times New Roman"/>
          <w:sz w:val="28"/>
          <w:szCs w:val="28"/>
        </w:rPr>
        <w:t>визначення його цінності</w:t>
      </w:r>
      <w:r w:rsidRPr="003D64EA">
        <w:rPr>
          <w:rFonts w:ascii="Times New Roman" w:hAnsi="Times New Roman" w:cs="Times New Roman"/>
          <w:sz w:val="28"/>
          <w:szCs w:val="28"/>
        </w:rPr>
        <w:t xml:space="preserve"> з естетичного, етнологічного, історичного, архітектурного, мистецького, наукового ч</w:t>
      </w:r>
      <w:r>
        <w:rPr>
          <w:rFonts w:ascii="Times New Roman" w:hAnsi="Times New Roman" w:cs="Times New Roman"/>
          <w:sz w:val="28"/>
          <w:szCs w:val="28"/>
        </w:rPr>
        <w:t xml:space="preserve">и художнього погляду, та на основі отриманих даних визначити можливість складання відповідної науково-проектної та </w:t>
      </w:r>
      <w:r w:rsidRPr="003D64EA">
        <w:rPr>
          <w:rFonts w:ascii="Times New Roman" w:hAnsi="Times New Roman" w:cs="Times New Roman"/>
          <w:sz w:val="28"/>
          <w:szCs w:val="28"/>
        </w:rPr>
        <w:t>облікової документації на об’єкт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8B8" w:rsidRDefault="002D28B8" w:rsidP="00B81003">
      <w:pPr>
        <w:pStyle w:val="11"/>
        <w:shd w:val="clear" w:color="auto" w:fill="auto"/>
        <w:tabs>
          <w:tab w:val="left" w:pos="1134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1003" w:rsidRPr="00426805" w:rsidRDefault="002D28B8" w:rsidP="00B81003">
      <w:pPr>
        <w:pStyle w:val="11"/>
        <w:shd w:val="clear" w:color="auto" w:fill="auto"/>
        <w:tabs>
          <w:tab w:val="left" w:pos="1134"/>
        </w:tabs>
        <w:spacing w:before="240" w:after="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003">
        <w:rPr>
          <w:rFonts w:ascii="Times New Roman" w:hAnsi="Times New Roman" w:cs="Times New Roman"/>
          <w:bCs/>
          <w:sz w:val="28"/>
          <w:szCs w:val="28"/>
        </w:rPr>
        <w:t xml:space="preserve">.   </w:t>
      </w:r>
      <w:r w:rsidR="00B81003" w:rsidRPr="00426805">
        <w:rPr>
          <w:rFonts w:ascii="Times New Roman" w:hAnsi="Times New Roman" w:cs="Times New Roman"/>
          <w:bCs/>
          <w:sz w:val="28"/>
          <w:szCs w:val="28"/>
        </w:rPr>
        <w:t>Виконавчому органу Київської міської ради вирішити в установленому порядку питання фінансув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ання заходів, передбачених пунктами </w:t>
      </w:r>
      <w:r w:rsidR="00B81003" w:rsidRPr="0042680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3</w:t>
      </w:r>
      <w:r w:rsidR="00B81003" w:rsidRPr="00426805">
        <w:rPr>
          <w:rFonts w:ascii="Times New Roman" w:hAnsi="Times New Roman" w:cs="Times New Roman"/>
          <w:bCs/>
          <w:sz w:val="28"/>
          <w:szCs w:val="28"/>
        </w:rPr>
        <w:t xml:space="preserve"> цього рішення.</w:t>
      </w:r>
    </w:p>
    <w:p w:rsidR="00B81003" w:rsidRDefault="00B81003" w:rsidP="00B81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03" w:rsidRPr="00D37273" w:rsidRDefault="00B81003" w:rsidP="00B810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69D5">
        <w:rPr>
          <w:rFonts w:ascii="Times New Roman" w:hAnsi="Times New Roman" w:cs="Times New Roman"/>
          <w:sz w:val="28"/>
          <w:szCs w:val="28"/>
        </w:rPr>
        <w:t>5</w:t>
      </w:r>
      <w:r w:rsidRPr="00D37273">
        <w:rPr>
          <w:rFonts w:ascii="Times New Roman" w:hAnsi="Times New Roman" w:cs="Times New Roman"/>
          <w:sz w:val="28"/>
          <w:szCs w:val="28"/>
        </w:rPr>
        <w:t xml:space="preserve">. </w:t>
      </w:r>
      <w:r w:rsidRPr="00D37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Оприлюднити це рішення в установленому порядку.</w:t>
      </w:r>
    </w:p>
    <w:p w:rsidR="00B81003" w:rsidRPr="00D37273" w:rsidRDefault="00B81003" w:rsidP="00B81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003" w:rsidRPr="00D37273" w:rsidRDefault="007269D5" w:rsidP="00B81003">
      <w:pPr>
        <w:tabs>
          <w:tab w:val="left" w:pos="675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1003" w:rsidRPr="00D37273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комісію Київської міської ради з питань</w:t>
      </w:r>
      <w:r w:rsidR="00B81003">
        <w:rPr>
          <w:rFonts w:ascii="Times New Roman" w:hAnsi="Times New Roman" w:cs="Times New Roman"/>
          <w:sz w:val="28"/>
          <w:szCs w:val="28"/>
        </w:rPr>
        <w:t xml:space="preserve"> екологічної політики</w:t>
      </w:r>
      <w:r w:rsidR="00B81003" w:rsidRPr="00D37273">
        <w:rPr>
          <w:rFonts w:ascii="Times New Roman" w:hAnsi="Times New Roman" w:cs="Times New Roman"/>
          <w:sz w:val="28"/>
          <w:szCs w:val="28"/>
        </w:rPr>
        <w:t>.</w:t>
      </w:r>
    </w:p>
    <w:p w:rsidR="001D31C8" w:rsidRDefault="001D31C8" w:rsidP="0016136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38A" w:rsidRPr="00161369" w:rsidRDefault="00B81003" w:rsidP="001613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273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D37273">
        <w:rPr>
          <w:rFonts w:ascii="Times New Roman" w:hAnsi="Times New Roman" w:cs="Times New Roman"/>
          <w:sz w:val="28"/>
          <w:szCs w:val="28"/>
        </w:rPr>
        <w:tab/>
      </w:r>
      <w:r w:rsidRPr="00D37273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273">
        <w:rPr>
          <w:rFonts w:ascii="Times New Roman" w:hAnsi="Times New Roman" w:cs="Times New Roman"/>
          <w:sz w:val="28"/>
          <w:szCs w:val="28"/>
        </w:rPr>
        <w:t>Віталій КЛИЧКО</w:t>
      </w:r>
    </w:p>
    <w:p w:rsidR="001D31C8" w:rsidRDefault="001D31C8" w:rsidP="00A1582F">
      <w:pPr>
        <w:tabs>
          <w:tab w:val="left" w:pos="516"/>
        </w:tabs>
        <w:spacing w:after="200" w:line="276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tabs>
          <w:tab w:val="left" w:pos="516"/>
        </w:tabs>
        <w:spacing w:after="200" w:line="276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 xml:space="preserve">ПОДАННЯ:                                             </w:t>
      </w:r>
    </w:p>
    <w:p w:rsidR="00A1582F" w:rsidRDefault="00A1582F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Депутатка Київської міської ради   </w:t>
      </w:r>
      <w:r w:rsidR="007233DF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          </w:t>
      </w:r>
      <w:r w:rsidR="00D555C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</w:t>
      </w:r>
      <w:r w:rsidR="007233DF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proofErr w:type="spellStart"/>
      <w:r w:rsidR="00B8100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Дінара</w:t>
      </w:r>
      <w:proofErr w:type="spellEnd"/>
      <w:r w:rsidR="00B8100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ГАБІБУЛЛАЄВА</w:t>
      </w:r>
    </w:p>
    <w:p w:rsidR="00075FB4" w:rsidRDefault="00075FB4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075FB4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Депутатка Київської міської ради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                 Марина ПОРОШЕНКО</w:t>
      </w:r>
    </w:p>
    <w:p w:rsidR="00075FB4" w:rsidRDefault="00075FB4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 Київської міської ради      </w:t>
      </w:r>
      <w:r w:rsidR="007233DF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</w:t>
      </w:r>
      <w:r w:rsid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</w:t>
      </w:r>
      <w:r w:rsidR="00B8100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Леонід</w:t>
      </w:r>
      <w:r w:rsidR="00655970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="00B8100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ЄМЕЦЬ</w:t>
      </w:r>
    </w:p>
    <w:p w:rsidR="00A1582F" w:rsidRPr="00D37273" w:rsidRDefault="00A1582F" w:rsidP="00A1582F">
      <w:pPr>
        <w:widowControl w:val="0"/>
        <w:overflowPunct w:val="0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widowControl w:val="0"/>
        <w:overflowPunct w:val="0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b/>
          <w:iCs/>
          <w:sz w:val="28"/>
          <w:szCs w:val="28"/>
          <w:lang w:eastAsia="zh-CN"/>
        </w:rPr>
        <w:t>ПОГОДЖЕННЯ:</w:t>
      </w:r>
    </w:p>
    <w:p w:rsidR="00B81003" w:rsidRPr="00D37273" w:rsidRDefault="00A1582F" w:rsidP="00B81003">
      <w:pPr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Постійна комісія</w:t>
      </w:r>
      <w:r w:rsidR="00B81003" w:rsidRPr="00B81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03" w:rsidRPr="00D37273">
        <w:rPr>
          <w:rFonts w:ascii="Times New Roman" w:eastAsia="Calibri" w:hAnsi="Times New Roman" w:cs="Times New Roman"/>
          <w:sz w:val="28"/>
          <w:szCs w:val="28"/>
        </w:rPr>
        <w:t>Київської міської ради</w:t>
      </w:r>
    </w:p>
    <w:p w:rsidR="00A1582F" w:rsidRPr="00D37273" w:rsidRDefault="00B81003" w:rsidP="00655970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>з питань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екологічної політики</w:t>
      </w:r>
    </w:p>
    <w:p w:rsidR="00A1582F" w:rsidRPr="00D37273" w:rsidRDefault="00A1582F" w:rsidP="00A1582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Default="00A1582F" w:rsidP="00A1582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Голова                            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      </w:t>
      </w:r>
      <w:r w:rsidR="00CD10C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</w:t>
      </w:r>
      <w:r w:rsidR="00D555C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</w:t>
      </w: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="00B8100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Денис МОСКАЛЬ</w:t>
      </w:r>
    </w:p>
    <w:p w:rsidR="00161369" w:rsidRDefault="00161369" w:rsidP="00161369">
      <w:pPr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1369" w:rsidRDefault="00161369" w:rsidP="00161369">
      <w:pPr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1369" w:rsidRPr="00D37273" w:rsidRDefault="00161369" w:rsidP="00161369">
      <w:pPr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sz w:val="28"/>
          <w:szCs w:val="28"/>
        </w:rPr>
        <w:t>Постійна комісія Київської міської ради</w:t>
      </w:r>
    </w:p>
    <w:p w:rsidR="00161369" w:rsidRDefault="00161369" w:rsidP="00161369">
      <w:pPr>
        <w:widowControl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збереження та захисту культурної спадщини</w:t>
      </w:r>
    </w:p>
    <w:p w:rsidR="00161369" w:rsidRPr="00D37273" w:rsidRDefault="00161369" w:rsidP="00161369">
      <w:pPr>
        <w:widowControl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161369" w:rsidRPr="00D37273" w:rsidRDefault="00161369" w:rsidP="00161369">
      <w:pPr>
        <w:widowControl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Голова                                                                                 </w:t>
      </w:r>
      <w:r w:rsidR="00D555C4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Ярослав ФЕДОРЕНКО</w:t>
      </w: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</w:p>
    <w:p w:rsidR="00161369" w:rsidRPr="00D37273" w:rsidRDefault="00161369" w:rsidP="00A1582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tabs>
          <w:tab w:val="left" w:pos="6735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A1582F" w:rsidRPr="00D37273" w:rsidRDefault="00A1582F" w:rsidP="00A1582F">
      <w:pPr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sz w:val="28"/>
          <w:szCs w:val="28"/>
        </w:rPr>
        <w:t>Постійна комісія Київської міської ради</w:t>
      </w:r>
    </w:p>
    <w:p w:rsidR="00CD10C3" w:rsidRPr="00CD10C3" w:rsidRDefault="00A1582F" w:rsidP="00B81003">
      <w:pPr>
        <w:widowControl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bidi="uk-UA"/>
        </w:rPr>
      </w:pP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 питань </w:t>
      </w:r>
      <w:r w:rsidR="00CD10C3" w:rsidRPr="00CD10C3">
        <w:rPr>
          <w:rFonts w:ascii="Times New Roman" w:hAnsi="Times New Roman" w:cs="Times New Roman"/>
          <w:sz w:val="28"/>
          <w:szCs w:val="28"/>
          <w:lang w:bidi="uk-UA"/>
        </w:rPr>
        <w:t xml:space="preserve"> архітектури, </w:t>
      </w:r>
    </w:p>
    <w:p w:rsidR="00A1582F" w:rsidRPr="00CD10C3" w:rsidRDefault="00CD10C3" w:rsidP="00B81003">
      <w:pPr>
        <w:widowControl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 w:rsidRPr="00CD10C3">
        <w:rPr>
          <w:rFonts w:ascii="Times New Roman" w:hAnsi="Times New Roman" w:cs="Times New Roman"/>
          <w:sz w:val="28"/>
          <w:szCs w:val="28"/>
          <w:lang w:bidi="uk-UA"/>
        </w:rPr>
        <w:t>містопланування</w:t>
      </w:r>
      <w:proofErr w:type="spellEnd"/>
      <w:r w:rsidRPr="00CD10C3">
        <w:rPr>
          <w:rFonts w:ascii="Times New Roman" w:hAnsi="Times New Roman" w:cs="Times New Roman"/>
          <w:sz w:val="28"/>
          <w:szCs w:val="28"/>
          <w:lang w:bidi="uk-UA"/>
        </w:rPr>
        <w:t xml:space="preserve"> та земельних відносин</w:t>
      </w:r>
      <w:r>
        <w:rPr>
          <w:rFonts w:ascii="Times New Roman" w:hAnsi="Times New Roman" w:cs="Times New Roman"/>
          <w:sz w:val="28"/>
          <w:szCs w:val="28"/>
          <w:lang w:bidi="uk-UA"/>
        </w:rPr>
        <w:t>:</w:t>
      </w:r>
    </w:p>
    <w:p w:rsidR="00A1582F" w:rsidRPr="00D37273" w:rsidRDefault="00A1582F" w:rsidP="00A1582F">
      <w:pPr>
        <w:widowControl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A1582F" w:rsidRPr="00D37273" w:rsidRDefault="00A1582F" w:rsidP="00A1582F">
      <w:pPr>
        <w:widowControl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Голова                                                                                </w:t>
      </w:r>
      <w:r w:rsidR="00D555C4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  <w:r w:rsidR="00CD10C3">
        <w:rPr>
          <w:rFonts w:ascii="Times New Roman" w:eastAsia="Calibri" w:hAnsi="Times New Roman" w:cs="Times New Roman"/>
          <w:kern w:val="2"/>
          <w:sz w:val="28"/>
          <w:szCs w:val="28"/>
        </w:rPr>
        <w:t>Михайло ТЕРЕНТЬЄВ</w:t>
      </w:r>
      <w:r w:rsidRPr="00D3727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</w:t>
      </w:r>
    </w:p>
    <w:p w:rsidR="00A1582F" w:rsidRDefault="00A1582F" w:rsidP="00A15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0C3" w:rsidRDefault="00CD10C3" w:rsidP="00A15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FB4" w:rsidRDefault="00075FB4" w:rsidP="00A15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1369" w:rsidRPr="00D37273" w:rsidRDefault="00161369" w:rsidP="00A15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582F" w:rsidRPr="00D37273" w:rsidRDefault="00A1582F" w:rsidP="00A15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sz w:val="28"/>
          <w:szCs w:val="28"/>
        </w:rPr>
        <w:t>Начальник управління</w:t>
      </w:r>
    </w:p>
    <w:p w:rsidR="00A1582F" w:rsidRPr="00D37273" w:rsidRDefault="00A1582F" w:rsidP="00A158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sz w:val="28"/>
          <w:szCs w:val="28"/>
        </w:rPr>
        <w:t xml:space="preserve">правового забезпечення діяльності </w:t>
      </w:r>
    </w:p>
    <w:p w:rsidR="00A1582F" w:rsidRPr="00D37273" w:rsidRDefault="00A1582F" w:rsidP="00A15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273">
        <w:rPr>
          <w:rFonts w:ascii="Times New Roman" w:eastAsia="Calibri" w:hAnsi="Times New Roman" w:cs="Times New Roman"/>
          <w:sz w:val="28"/>
          <w:szCs w:val="28"/>
        </w:rPr>
        <w:t>Ки</w:t>
      </w:r>
      <w:r>
        <w:rPr>
          <w:rFonts w:ascii="Times New Roman" w:eastAsia="Calibri" w:hAnsi="Times New Roman" w:cs="Times New Roman"/>
          <w:sz w:val="28"/>
          <w:szCs w:val="28"/>
        </w:rPr>
        <w:t>ївської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D37273">
        <w:rPr>
          <w:rFonts w:ascii="Times New Roman" w:eastAsia="Calibri" w:hAnsi="Times New Roman" w:cs="Times New Roman"/>
          <w:sz w:val="28"/>
          <w:szCs w:val="28"/>
        </w:rPr>
        <w:t>Валентина ПОЛОЖИШНИК</w:t>
      </w:r>
    </w:p>
    <w:p w:rsidR="00A1582F" w:rsidRPr="00D37273" w:rsidRDefault="00A1582F" w:rsidP="00A1582F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71A1C" w:rsidRDefault="00471A1C">
      <w:pPr>
        <w:rPr>
          <w:color w:val="FFFFFF" w:themeColor="background1"/>
        </w:rPr>
      </w:pPr>
    </w:p>
    <w:p w:rsidR="00CD10C3" w:rsidRDefault="00CD10C3">
      <w:pPr>
        <w:rPr>
          <w:color w:val="FFFFFF" w:themeColor="background1"/>
        </w:rPr>
      </w:pPr>
    </w:p>
    <w:p w:rsidR="00075FB4" w:rsidRPr="00075FB4" w:rsidRDefault="00075FB4" w:rsidP="00075FB4">
      <w:pPr>
        <w:pStyle w:val="ab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5FB4"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075FB4" w:rsidRPr="00075FB4" w:rsidRDefault="00075FB4" w:rsidP="00075FB4">
      <w:pPr>
        <w:pStyle w:val="ab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75FB4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075FB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075FB4">
        <w:rPr>
          <w:rFonts w:ascii="Times New Roman" w:hAnsi="Times New Roman"/>
          <w:sz w:val="28"/>
          <w:szCs w:val="28"/>
          <w:lang w:val="uk-UA"/>
        </w:rPr>
        <w:t xml:space="preserve"> рішення Київської міської ради</w:t>
      </w:r>
    </w:p>
    <w:p w:rsidR="00075FB4" w:rsidRPr="00075FB4" w:rsidRDefault="00075FB4" w:rsidP="00075F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1" w:name="_Hlk163493223"/>
      <w:r w:rsidRPr="00075FB4">
        <w:rPr>
          <w:rFonts w:ascii="Times New Roman" w:hAnsi="Times New Roman" w:cs="Times New Roman"/>
          <w:b/>
          <w:sz w:val="28"/>
          <w:szCs w:val="28"/>
        </w:rPr>
        <w:t>Про організаційно-правові заходи щодо визначення меж, статусу та збереження Літературного скверу, що розташований на розі вулиць Михайла Коцюбинського та Олеся Гончара у Шевченківському районі м. Києва</w:t>
      </w:r>
      <w:r w:rsidRPr="00075FB4"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075FB4" w:rsidRPr="00075FB4" w:rsidRDefault="00075FB4" w:rsidP="00075FB4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75FB4">
        <w:rPr>
          <w:rFonts w:ascii="Times New Roman" w:hAnsi="Times New Roman"/>
          <w:b/>
          <w:sz w:val="28"/>
          <w:szCs w:val="28"/>
          <w:lang w:val="uk-UA"/>
        </w:rPr>
        <w:t>1. Обґрунтування необхідності прийняття рішення.</w:t>
      </w:r>
    </w:p>
    <w:p w:rsidR="00075FB4" w:rsidRPr="00075FB4" w:rsidRDefault="00075FB4" w:rsidP="00075F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>Конституцією України визначено, що її надра, атмосферне повітря, водні та інші природні ресурси, які знаходяться в межах території України, природні ресурси її континентального шельфу, виключної (морської) економічної зони є суб’єктами права власності Українського народу. Від імені українського народу права власника   здійснюють органи державної влади та органи місцевого самоврядування в межах, визначених Конституцією. Кожний громадянин має право користуватися природними об’єктами права власності народу відповідно до закону. Усі суб’єкти  права власності рівні перед законом.</w:t>
      </w:r>
    </w:p>
    <w:p w:rsidR="00075FB4" w:rsidRPr="00075FB4" w:rsidRDefault="00075FB4" w:rsidP="00075F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ab/>
        <w:t>Водночас, земля є основним національним багатством, що перебуває під особливою охороною держави.</w:t>
      </w:r>
      <w:r w:rsidRPr="00075FB4">
        <w:rPr>
          <w:rFonts w:ascii="Times New Roman" w:hAnsi="Times New Roman" w:cs="Times New Roman"/>
          <w:sz w:val="28"/>
          <w:szCs w:val="28"/>
        </w:rPr>
        <w:tab/>
        <w:t>Право власності на землю гарантується. Це право набувається і реалізується громадянами, юридичними особами та державою виключно відповідно до закону.</w:t>
      </w:r>
    </w:p>
    <w:p w:rsidR="00075FB4" w:rsidRPr="00075FB4" w:rsidRDefault="00075FB4" w:rsidP="00075F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ab/>
        <w:t>Вирішення відповідно до закону питань регулювання земельних відносин здійснюється виключно на пленарних засіданнях сільської, селищної, міської ради.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>Сквер Літературний (колишня назва – сквер імені Валерія Чкалова) відповідно до Програми розвитку зеленої зони міста Києва до 2010 року та концепції формування зелених насаджень в центральній частині міста, затвердженої рішенням Київської міської ради від 19.07.2005 № 806/3381 (зі змінами та доповненнями), включений до переліку озеленених територій загального користування міста Києва, що відповідають типологічним ознакам та планувальним вимогам (таблиця № 2) (сквер імені Валерія Чкалова).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На виконання рішення Київської міської ради від 15.05.2019 № 838/7494 «Про надання дозволу на розроблення 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земельної ділянки Київському комунальному об’єднанню зеленого будівництва та експлуатації зелених насаджень міста «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Київзеленбуд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>» на розі вулиць М. Коцюбинського та Олеся Гончара у Шевченківському районі м. Києва для експлуатації скверу», КО «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Київзеленбуд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» замовило розроблення 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проєктною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організацією 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земельних ділянок для експлуатації скверу на розі вулиць М. Коцюбинського та Олеся Гончара у Шевченківському районі м. Києва. На підставі 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сформовано </w:t>
      </w:r>
      <w:r w:rsidRPr="00075F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дві земельні ділянки, відомості про які внесено до Державного земельного кадастру: 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- кадастровий номер 8000000000:88:055:0008 площею 0,0206 га; 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>- кадастровий номер 8000000000:88:055:0009 площею 0,8525 га.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FB4">
        <w:rPr>
          <w:rFonts w:ascii="Times New Roman" w:hAnsi="Times New Roman" w:cs="Times New Roman"/>
          <w:color w:val="000000"/>
          <w:sz w:val="28"/>
          <w:szCs w:val="28"/>
        </w:rPr>
        <w:t>Проте, на сьогодні Київська міська рада рішення про надання в постійне користування КО «</w:t>
      </w:r>
      <w:proofErr w:type="spellStart"/>
      <w:r w:rsidRPr="00075FB4">
        <w:rPr>
          <w:rFonts w:ascii="Times New Roman" w:hAnsi="Times New Roman" w:cs="Times New Roman"/>
          <w:color w:val="000000"/>
          <w:sz w:val="28"/>
          <w:szCs w:val="28"/>
        </w:rPr>
        <w:t>Київзеленбуд</w:t>
      </w:r>
      <w:proofErr w:type="spellEnd"/>
      <w:r w:rsidRPr="00075FB4">
        <w:rPr>
          <w:rFonts w:ascii="Times New Roman" w:hAnsi="Times New Roman" w:cs="Times New Roman"/>
          <w:color w:val="000000"/>
          <w:sz w:val="28"/>
          <w:szCs w:val="28"/>
        </w:rPr>
        <w:t xml:space="preserve">» земельних ділянок на розі вулиць М. Коцюбинського та Олеся Гончара у Шевченківському районі м. Києва для експлуатації скверу не приймала. </w:t>
      </w:r>
    </w:p>
    <w:p w:rsidR="00075FB4" w:rsidRPr="00075FB4" w:rsidRDefault="00075FB4" w:rsidP="00075FB4">
      <w:pPr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Земельні ділянки площею 0,1859 га (кадастровий номер 8000000000:88:055:0004) та площею 0,0484 га (кадастровий номер 8000000000:88:055:0030) на  вул. Богдана Хмельницького, 80-б рішенням Київської міської ради від 15.07.2004 № 419/1829 були передані в короткострокову оренду на 3 роки товариству з обмеженою відповідальністю «Молодіжний житловий комплекс «Оболонь» (далі – Товариство) для будівництва житлового будинку з паркінгом (договір оренди земельних ділянок від 23.03.2005 № 91-6-00422). В подальшому термін дії цього договору поновлювався чотири рази: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– рішенням Господарського суду м. Києва від 31.03.2008 № 35/115 на                      4 роки (відповідна угода про поновлення договору оренди зареєстрована 14.05.2008 за № 91-6-00777);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– рішенням Київського апеляційного господарського суду від 21.01.2016 у справі № 910/20205/15 зі змінами, внесеними постановою Вищого господарського суду України від 29.03.2016 на той самий строк (чотири роки з 15.05.2012 по 15.05.2016) і на тих самих умовах;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– висновком постійної комісії Київської міської ради з питань містобудування, архітектури та землекористування до протоколу засідання від 24.05.2016 на 3 роки (відповідна угода від 15.05.2017 № 378);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– рішенням Господарського суду м. Києва від 09.12.2020 у справі № 910/9804/20, залишеним без змін постановою Північного апеляційного господарського суду від 16.02.2021 та постановою Верховного Суду від 02.11.2021 на той самий строк (три роки з 16.05.2020) і на тих самих умовах.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Товариство 14.11.2023 звернулось до Київської міської ради з листом- повідомленням щодо поновлення зазначеного договору оренди. За результатами розгляду цього звернення Департамент земельних ресурсів виконавчого органу Київської міської ради (Київської міської державної адміністрації)  повідомив Товариство листом від 22.12.2023 № 05716-17251 про необхідність доповнити звернення додатковими документами. Відповідь на лист від Товариства не надходила. Термін дії договору оренди закінчився 16.02.2024.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Крім того, Департамент містобудування та архітектури виконавчого органу Київської міської ради (Київської міської державної адміністрації) поінформував, що відповідно до Генерального плану міста Києва та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планування його приміської зони на період до 2020 року, затвердженого рішенням Київської міської ради від 28.03.2002 № 370/1804, та інформації, наявної в Міській інформаційно-аналітичній системі забезпечення містобудівної діяльності «Містобудівний кадастр м. Києва» (далі – Містобудівний кадастр м. Києва), земельна ділянка з кадастровим номером 8000000000:88:055:0030 за функціональним призначенням відноситься частково до території громадських будівель та споруд та частково до території зелених насаджень загального користування. Також, земельна ділянка потрапляє до зони охоронюваного ландшафту; до зони регулювання забудови другої категорії; в центральну планувальну зону; в центральний історичний ареал населеного міста.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Враховуючи цю інформацію, та оскільки до земельної ділянки з кадастровим номером 8000000000:88:055:0030 частково потрапляє фактична озеленена територія скверу та під впливом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громадскості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Товариство здійснило поділ вказаної земельної ділянки, в  результаті   поділу якої утворились земельні ділянки: кадастровий номер 8000000000:88:055:0666 та кадастровий номер 8000000000:88:055:0888.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Листом від 18.01.2023 № 8/1 Товариство звернулось до Київської міської ради щодо відмови від права користування на земельну ділянку кадастровий номер 8000000000:88:055:0888  та внесення відповідних змін до договору оренди від 23.03.2005 № 91-6-00422 (зі змінами). Департамент земельних ресурсів виконавчого органу Київської міської ради (Київської міської державної адміністрації), розглянувши лист Товариства підготував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рішення Київської міської ради «Про затвердження технічної документації із землеустрою щодо поділу земельної ділянки з кадастровим номером 8000000000:88:055:0030», яка перебуває в їх оренді.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Також, департамент земельних ресурсів  виконавчого органу Київської міської ради (Київської міської державної адміністрації) листом від 14.12.2022 № 0570202/2-14972 надав Товариству з обмеженою відповідальністю «ДІЛАЙВЕСТ» згоду на відновлення меж земельних ділянок з кадастровими номерами 8000000000:88:055:0032 та 8000000000:88:055:0058 площами 0,0531 га та 0,0116 га (відповідно) з кодом виду цільового призначення – 03,20 Земельні ділянки загального користування, які використовуються як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внутрішньоквартальні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проїзди, пішохідні зони (для влаштування та експлуатації об’єктів інженерної, транспортної інфраструктури).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На підставі клопотання Товариства з обмеженою відповідальністю «ДІЛАЙВЕСТ»  Департаментом земельних ресурсів виконавчого органу Київської міської ради (Київської міської державної адміністрації) підготовлено </w:t>
      </w:r>
      <w:r w:rsidRPr="00075FB4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відповідний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рішення Київської міської ради «Про надання ТОВАРИСТВУ З ОБМЕЖЕНОЮ ВІДПОВІДАЛЬНІСТЮ «ДІЛАЙВЕСТ» дозволу на розроблення </w:t>
      </w:r>
      <w:proofErr w:type="spellStart"/>
      <w:r w:rsidRPr="00075FB4">
        <w:rPr>
          <w:rFonts w:ascii="Times New Roman" w:hAnsi="Times New Roman" w:cs="Times New Roman"/>
          <w:color w:val="1D1D1B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землеустрою щодо відведення земельної ділянки в оренду для влаштування та експлуатації об’єктів інженерної, транспортної інфраструктури та об’єктів дорожнього господарства (проїзд) на  вул. Олеся Гончара у Шевченківському районі міста Києва» від 29.10.2021 № 08/231-3959/ПР. Проте, на сьогодні це рішення київською міською радою не прийняте. 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Необхідно зазначити, що впродовж усього часу освоєння суміжних з  Літературним сквером  земельних ділянок, зокрема для будівництва об’єктів, місцева громада, зокрема літературна спільнота, веде активну кампанію по збереженню скверу та недопущенню захоплення та будь-якого нецільового використання територій скверу для будівництва комерційних сусідніх об’єктів. Киянами подана та підтримана 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Електронна петиція №13255 «</w:t>
      </w:r>
      <w:r w:rsidRPr="00075FB4">
        <w:rPr>
          <w:rFonts w:ascii="Times New Roman" w:hAnsi="Times New Roman" w:cs="Times New Roman"/>
          <w:bCs/>
          <w:color w:val="1D1D1B"/>
          <w:sz w:val="28"/>
          <w:szCs w:val="28"/>
          <w:shd w:val="clear" w:color="auto" w:fill="FFFFFF"/>
        </w:rPr>
        <w:t xml:space="preserve">Захистити Літературний сквер від забудови чи спроб будь-яким чином включити частину скверу в будівельний простір» яка зараз на стадії реалізації у </w:t>
      </w: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виконавчому органі Київської міської ради (Київської міської державної адміністрації).  </w:t>
      </w:r>
    </w:p>
    <w:p w:rsidR="00075FB4" w:rsidRPr="00075FB4" w:rsidRDefault="00075FB4" w:rsidP="00075FB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Протягом майже двох років на розгляд пленарних засідань Київської міської ради виноситься проект рішення «</w:t>
      </w:r>
      <w:r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технічної документації із землеустрою щодо поділу земельної ділянки з кадастровим номером 8000000000:88:055:0030, яка перебуває в оренді ТОВАРИСТВА З ОБМЕЖЕНОЮ ВІДПОВІДАЛЬНІСТЮ «МОЛОДІЖНИЙ ЖИТЛОВИЙ КОМПЛЕКС «ОБОЛОНЬ», на вул. Богдана Хмельницького, 80 б у Шевченківському районі м. Києва (562763081)» від 27.06.2023 №08/231-798ПР, до дискусій щодо доцільності прийняття якого долучається місцева громада та </w:t>
      </w:r>
      <w:proofErr w:type="spellStart"/>
      <w:r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>літратурна</w:t>
      </w:r>
      <w:proofErr w:type="spellEnd"/>
      <w:r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спільнота, які </w:t>
      </w:r>
      <w:proofErr w:type="spellStart"/>
      <w:r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здійснють</w:t>
      </w:r>
      <w:proofErr w:type="spellEnd"/>
      <w:r w:rsidRPr="00075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активний спротив. Станом на сьогодні це рішення Київрадою не прийняте. </w:t>
      </w:r>
    </w:p>
    <w:p w:rsidR="00075FB4" w:rsidRPr="00075FB4" w:rsidRDefault="00075FB4" w:rsidP="00075FB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color w:val="1D1D1B"/>
          <w:sz w:val="28"/>
          <w:szCs w:val="28"/>
        </w:rPr>
        <w:t>Враховуючи вищенаведене, суб’єкти подання вважають, що цей проект рішення визначить межі та статус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Літературного скверу</w:t>
      </w:r>
      <w:r w:rsidRPr="00075FB4">
        <w:rPr>
          <w:rFonts w:ascii="Times New Roman" w:hAnsi="Times New Roman" w:cs="Times New Roman"/>
          <w:color w:val="1D1D1B"/>
          <w:sz w:val="28"/>
          <w:szCs w:val="28"/>
        </w:rPr>
        <w:t xml:space="preserve"> та прискорить його оформлення в порядку, визначеному законодавством України, чим допоможе зберегти його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виконати вимоги громади міста Києва. </w:t>
      </w:r>
    </w:p>
    <w:p w:rsidR="00075FB4" w:rsidRPr="00075FB4" w:rsidRDefault="00075FB4" w:rsidP="00075F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FB4">
        <w:rPr>
          <w:rFonts w:ascii="Times New Roman" w:hAnsi="Times New Roman" w:cs="Times New Roman"/>
          <w:b/>
          <w:sz w:val="28"/>
          <w:szCs w:val="28"/>
        </w:rPr>
        <w:t>2. Ціль та завдання прийняття рішення.</w:t>
      </w:r>
    </w:p>
    <w:p w:rsidR="00075FB4" w:rsidRPr="00075FB4" w:rsidRDefault="00075FB4" w:rsidP="00075FB4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5FB4" w:rsidRPr="00075FB4" w:rsidRDefault="00075FB4" w:rsidP="00075FB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075FB4">
        <w:rPr>
          <w:rFonts w:ascii="Times New Roman" w:hAnsi="Times New Roman" w:cs="Times New Roman"/>
          <w:sz w:val="28"/>
          <w:szCs w:val="28"/>
        </w:rPr>
        <w:t xml:space="preserve">Цілі та завдання </w:t>
      </w:r>
      <w:proofErr w:type="spellStart"/>
      <w:r w:rsidRPr="00075FB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полягають у  терміновому вирішенні питання упорядкування, 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остаточного визначення, подальшого закріплення та збереження статусу та історичних меж існуючого цінного об’єкту благоустрою зеленого господарства  Літературного скверу.</w:t>
      </w:r>
    </w:p>
    <w:p w:rsidR="00075FB4" w:rsidRPr="00075FB4" w:rsidRDefault="00075FB4" w:rsidP="00075FB4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5FB4">
        <w:rPr>
          <w:rFonts w:ascii="Times New Roman" w:hAnsi="Times New Roman"/>
          <w:sz w:val="28"/>
          <w:szCs w:val="28"/>
          <w:lang w:val="uk-UA"/>
        </w:rPr>
        <w:lastRenderedPageBreak/>
        <w:t>Проєкт</w:t>
      </w:r>
      <w:proofErr w:type="spellEnd"/>
      <w:r w:rsidRPr="00075FB4">
        <w:rPr>
          <w:rFonts w:ascii="Times New Roman" w:hAnsi="Times New Roman"/>
          <w:sz w:val="28"/>
          <w:szCs w:val="28"/>
          <w:lang w:val="uk-UA"/>
        </w:rPr>
        <w:t xml:space="preserve"> рішення не містить інформацію про фізичну особу (персональні данні) урозумінні статей 11 та 21 Закону України «Про інформацію» та статті 2 Закону України «Про захист персональних даних».</w:t>
      </w:r>
    </w:p>
    <w:p w:rsidR="00075FB4" w:rsidRPr="00075FB4" w:rsidRDefault="00075FB4" w:rsidP="00075FB4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3. Правове </w:t>
      </w:r>
      <w:proofErr w:type="spellStart"/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>обгрунтування</w:t>
      </w:r>
      <w:proofErr w:type="spellEnd"/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 необхідності прийняття рішення.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 xml:space="preserve">Прийняття та подання проекту рішення регулюється відповідно до </w:t>
      </w:r>
      <w:r w:rsidRPr="00075FB4">
        <w:rPr>
          <w:rFonts w:ascii="Times New Roman" w:hAnsi="Times New Roman" w:cs="Times New Roman"/>
          <w:snapToGrid w:val="0"/>
          <w:sz w:val="28"/>
          <w:szCs w:val="28"/>
        </w:rPr>
        <w:t>Земельного кодексу України</w:t>
      </w:r>
      <w:r w:rsidRPr="00075FB4">
        <w:rPr>
          <w:rFonts w:ascii="Times New Roman" w:hAnsi="Times New Roman" w:cs="Times New Roman"/>
          <w:sz w:val="28"/>
          <w:szCs w:val="28"/>
        </w:rPr>
        <w:t>, законів України «Про місцеве самоврядування в Україні»,</w:t>
      </w:r>
      <w:r w:rsidRPr="00075FB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75FB4">
        <w:rPr>
          <w:rFonts w:ascii="Times New Roman" w:eastAsia="Calibri" w:hAnsi="Times New Roman" w:cs="Times New Roman"/>
          <w:sz w:val="28"/>
          <w:szCs w:val="28"/>
        </w:rPr>
        <w:t xml:space="preserve">«Про столицю України - місто-герой Київ», </w:t>
      </w:r>
      <w:r w:rsidRPr="00075FB4">
        <w:rPr>
          <w:rFonts w:ascii="Times New Roman" w:hAnsi="Times New Roman" w:cs="Times New Roman"/>
          <w:sz w:val="28"/>
          <w:szCs w:val="28"/>
        </w:rPr>
        <w:t>«Про охорону культурної спадщини», а Порядку обліку об’єктів культурної спадщини, затвердженого наказом Міністерства культури України від 11.03.2013 р. № 158 (у редакції наказу Міністерства культури та інформаційної політики України від 01.03.2024 р. № 158, зареєстрованого в Міністерстві юстиції України 21.03.2024 за № 425/41770).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4. Інформація про те, чи стосується </w:t>
      </w:r>
      <w:proofErr w:type="spellStart"/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 рішення прав і соціальної захищеності осіб з інвалідністю.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075FB4">
        <w:rPr>
          <w:rFonts w:ascii="Times New Roman" w:hAnsi="Times New Roman" w:cs="Times New Roman"/>
          <w:kern w:val="2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 w:cs="Times New Roman"/>
          <w:kern w:val="2"/>
          <w:sz w:val="28"/>
          <w:szCs w:val="28"/>
        </w:rPr>
        <w:t xml:space="preserve"> рішення не матиме впливу на права і соціальну захищеність осіб з інвалідністю.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5. </w:t>
      </w:r>
      <w:r w:rsidRPr="00075FB4">
        <w:rPr>
          <w:rFonts w:ascii="Times New Roman" w:hAnsi="Times New Roman" w:cs="Times New Roman"/>
          <w:b/>
          <w:sz w:val="28"/>
          <w:szCs w:val="28"/>
        </w:rPr>
        <w:t>Інформація з обмеженим доступом.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075FB4">
        <w:rPr>
          <w:rFonts w:ascii="Times New Roman" w:hAnsi="Times New Roman" w:cs="Times New Roman"/>
          <w:kern w:val="2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 w:cs="Times New Roman"/>
          <w:kern w:val="2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</w:p>
    <w:p w:rsidR="00075FB4" w:rsidRPr="00075FB4" w:rsidRDefault="00075FB4" w:rsidP="00075FB4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6. Інформація про захист персональних даних  </w:t>
      </w:r>
    </w:p>
    <w:p w:rsidR="00075FB4" w:rsidRPr="00075FB4" w:rsidRDefault="00075FB4" w:rsidP="00075FB4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5FB4">
        <w:rPr>
          <w:rFonts w:ascii="Times New Roman" w:hAnsi="Times New Roman"/>
          <w:sz w:val="28"/>
          <w:szCs w:val="28"/>
        </w:rPr>
        <w:t>Проєкт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FB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075FB4">
        <w:rPr>
          <w:rFonts w:ascii="Times New Roman" w:hAnsi="Times New Roman"/>
          <w:sz w:val="28"/>
          <w:szCs w:val="28"/>
        </w:rPr>
        <w:t>містить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FB4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75FB4">
        <w:rPr>
          <w:rFonts w:ascii="Times New Roman" w:hAnsi="Times New Roman"/>
          <w:sz w:val="28"/>
          <w:szCs w:val="28"/>
        </w:rPr>
        <w:t>фізичну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особу (</w:t>
      </w:r>
      <w:proofErr w:type="spellStart"/>
      <w:r w:rsidRPr="00075FB4">
        <w:rPr>
          <w:rFonts w:ascii="Times New Roman" w:hAnsi="Times New Roman"/>
          <w:sz w:val="28"/>
          <w:szCs w:val="28"/>
        </w:rPr>
        <w:t>персональні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FB4">
        <w:rPr>
          <w:rFonts w:ascii="Times New Roman" w:hAnsi="Times New Roman"/>
          <w:sz w:val="28"/>
          <w:szCs w:val="28"/>
        </w:rPr>
        <w:t>данні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75FB4">
        <w:rPr>
          <w:rFonts w:ascii="Times New Roman" w:hAnsi="Times New Roman"/>
          <w:sz w:val="28"/>
          <w:szCs w:val="28"/>
        </w:rPr>
        <w:t>урозумінні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статей 11 та 21 Закону </w:t>
      </w:r>
      <w:proofErr w:type="spellStart"/>
      <w:r w:rsidRPr="00075FB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75FB4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Pr="00075FB4">
        <w:rPr>
          <w:rFonts w:ascii="Times New Roman" w:hAnsi="Times New Roman"/>
          <w:sz w:val="28"/>
          <w:szCs w:val="28"/>
        </w:rPr>
        <w:t>статті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2 Закону </w:t>
      </w:r>
      <w:proofErr w:type="spellStart"/>
      <w:r w:rsidRPr="00075FB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075FB4">
        <w:rPr>
          <w:rFonts w:ascii="Times New Roman" w:hAnsi="Times New Roman"/>
          <w:sz w:val="28"/>
          <w:szCs w:val="28"/>
        </w:rPr>
        <w:t>захист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FB4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075F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FB4">
        <w:rPr>
          <w:rFonts w:ascii="Times New Roman" w:hAnsi="Times New Roman"/>
          <w:sz w:val="28"/>
          <w:szCs w:val="28"/>
        </w:rPr>
        <w:t>даних</w:t>
      </w:r>
      <w:proofErr w:type="spellEnd"/>
      <w:r w:rsidRPr="00075FB4">
        <w:rPr>
          <w:rFonts w:ascii="Times New Roman" w:hAnsi="Times New Roman"/>
          <w:sz w:val="28"/>
          <w:szCs w:val="28"/>
        </w:rPr>
        <w:t>».</w:t>
      </w:r>
    </w:p>
    <w:p w:rsidR="00075FB4" w:rsidRPr="00075FB4" w:rsidRDefault="00075FB4" w:rsidP="00075FB4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075FB4" w:rsidRPr="00075FB4" w:rsidRDefault="00075FB4" w:rsidP="00075FB4">
      <w:pPr>
        <w:widowControl w:val="0"/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>7. Фінансово-економічне обґрунтування.</w:t>
      </w:r>
    </w:p>
    <w:p w:rsidR="00075FB4" w:rsidRPr="00075FB4" w:rsidRDefault="00075FB4" w:rsidP="00075F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:rsidR="00075FB4" w:rsidRPr="00075FB4" w:rsidRDefault="00075FB4" w:rsidP="00075FB4">
      <w:pPr>
        <w:widowControl w:val="0"/>
        <w:overflowPunct w:val="0"/>
        <w:ind w:firstLine="567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</w:p>
    <w:p w:rsidR="00075FB4" w:rsidRPr="00075FB4" w:rsidRDefault="00075FB4" w:rsidP="00075FB4">
      <w:pPr>
        <w:widowControl w:val="0"/>
        <w:pBdr>
          <w:top w:val="nil"/>
          <w:left w:val="nil"/>
          <w:bottom w:val="nil"/>
          <w:right w:val="nil"/>
          <w:between w:val="nil"/>
        </w:pBdr>
        <w:overflowPunct w:val="0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>8. Прогноз результатів.</w:t>
      </w:r>
    </w:p>
    <w:p w:rsidR="00075FB4" w:rsidRPr="00075FB4" w:rsidRDefault="00075FB4" w:rsidP="00075FB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B4">
        <w:rPr>
          <w:rFonts w:ascii="Times New Roman" w:hAnsi="Times New Roman" w:cs="Times New Roman"/>
          <w:sz w:val="28"/>
          <w:szCs w:val="28"/>
        </w:rPr>
        <w:t xml:space="preserve">Прийняття зазначеного </w:t>
      </w:r>
      <w:proofErr w:type="spellStart"/>
      <w:r w:rsidRPr="00075FB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075FB4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075FB4">
        <w:rPr>
          <w:rFonts w:ascii="Times New Roman" w:hAnsi="Times New Roman" w:cs="Times New Roman"/>
          <w:sz w:val="28"/>
          <w:szCs w:val="28"/>
        </w:rPr>
        <w:t xml:space="preserve"> можливість знайти шляхи подальшого вирішення питань </w:t>
      </w:r>
      <w:r w:rsidRPr="00075FB4">
        <w:rPr>
          <w:rFonts w:ascii="Times New Roman" w:eastAsia="Calibri" w:hAnsi="Times New Roman" w:cs="Times New Roman"/>
          <w:sz w:val="28"/>
          <w:szCs w:val="28"/>
        </w:rPr>
        <w:t>реалізації ініціативи громади щодо отримання та захисту якісний життєвий простір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реалізації своїх повноважень Київською 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міською радою, як розпорядника земель міста, та виконавчими органами Київської міської ради щодо завершення реалізації ініціативи </w:t>
      </w:r>
      <w:r w:rsidRPr="00075FB4">
        <w:rPr>
          <w:rFonts w:ascii="Times New Roman" w:eastAsia="Calibri" w:hAnsi="Times New Roman" w:cs="Times New Roman"/>
          <w:sz w:val="28"/>
          <w:szCs w:val="28"/>
        </w:rPr>
        <w:t xml:space="preserve">зі створення об’єкту </w:t>
      </w:r>
      <w:r w:rsidRPr="00075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благоустрою зеленого господарства.</w:t>
      </w:r>
      <w:r w:rsidRPr="00075F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5FB4" w:rsidRPr="00075FB4" w:rsidRDefault="00075FB4" w:rsidP="00075FB4">
      <w:pPr>
        <w:ind w:firstLine="567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75F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5FB4" w:rsidRPr="00075FB4" w:rsidRDefault="00075FB4" w:rsidP="00075FB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9. </w:t>
      </w:r>
      <w:r w:rsidRPr="00075FB4">
        <w:rPr>
          <w:rFonts w:ascii="Times New Roman" w:hAnsi="Times New Roman" w:cs="Times New Roman"/>
          <w:b/>
          <w:sz w:val="28"/>
          <w:szCs w:val="28"/>
        </w:rPr>
        <w:t>Суб’єкт подання.</w:t>
      </w:r>
    </w:p>
    <w:p w:rsidR="00075FB4" w:rsidRPr="00075FB4" w:rsidRDefault="00075FB4" w:rsidP="00075FB4">
      <w:pPr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075FB4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075FB4">
        <w:rPr>
          <w:rFonts w:ascii="Times New Roman" w:hAnsi="Times New Roman" w:cs="Times New Roman"/>
          <w:spacing w:val="1"/>
          <w:sz w:val="28"/>
          <w:szCs w:val="28"/>
        </w:rPr>
        <w:t xml:space="preserve">Суб’єктом подання </w:t>
      </w:r>
      <w:proofErr w:type="spellStart"/>
      <w:r w:rsidRPr="00075FB4">
        <w:rPr>
          <w:rFonts w:ascii="Times New Roman" w:hAnsi="Times New Roman" w:cs="Times New Roman"/>
          <w:spacing w:val="1"/>
          <w:sz w:val="28"/>
          <w:szCs w:val="28"/>
        </w:rPr>
        <w:t>проєкту</w:t>
      </w:r>
      <w:proofErr w:type="spellEnd"/>
      <w:r w:rsidRPr="00075FB4">
        <w:rPr>
          <w:rFonts w:ascii="Times New Roman" w:hAnsi="Times New Roman" w:cs="Times New Roman"/>
          <w:spacing w:val="1"/>
          <w:sz w:val="28"/>
          <w:szCs w:val="28"/>
        </w:rPr>
        <w:t xml:space="preserve"> рішення є 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депутатк</w:t>
      </w:r>
      <w:r w:rsidR="0082489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и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Київської міської ради                                   </w:t>
      </w:r>
      <w:proofErr w:type="spellStart"/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Дінара</w:t>
      </w:r>
      <w:proofErr w:type="spellEnd"/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ГАБІБУЛЛАЄВА</w:t>
      </w:r>
      <w:r w:rsidR="0082489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, Марина ПОРОШЕНКО 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та </w:t>
      </w:r>
      <w:r w:rsidRPr="00075FB4">
        <w:rPr>
          <w:rFonts w:ascii="Times New Roman" w:hAnsi="Times New Roman" w:cs="Times New Roman"/>
          <w:spacing w:val="1"/>
          <w:sz w:val="28"/>
          <w:szCs w:val="28"/>
        </w:rPr>
        <w:t xml:space="preserve">депутат 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Київської міської ради Леонід ЄМЕЦЬ.</w:t>
      </w:r>
    </w:p>
    <w:p w:rsidR="00075FB4" w:rsidRPr="00075FB4" w:rsidRDefault="00824891" w:rsidP="00075FB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Відповідальною</w:t>
      </w:r>
      <w:r w:rsidR="00075FB4" w:rsidRPr="00075FB4">
        <w:rPr>
          <w:rFonts w:ascii="Times New Roman" w:hAnsi="Times New Roman" w:cs="Times New Roman"/>
          <w:sz w:val="28"/>
          <w:szCs w:val="28"/>
          <w:lang w:eastAsia="uk-UA"/>
        </w:rPr>
        <w:t xml:space="preserve"> за супроводження </w:t>
      </w:r>
      <w:proofErr w:type="spellStart"/>
      <w:r w:rsidR="00075FB4" w:rsidRPr="00075FB4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та доповідачкою</w:t>
      </w:r>
      <w:r w:rsidR="00075FB4" w:rsidRPr="00075FB4">
        <w:rPr>
          <w:rFonts w:ascii="Times New Roman" w:hAnsi="Times New Roman" w:cs="Times New Roman"/>
          <w:sz w:val="28"/>
          <w:szCs w:val="28"/>
          <w:lang w:eastAsia="uk-UA"/>
        </w:rPr>
        <w:t xml:space="preserve"> на всіх стадіях розгляду та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="00075FB4" w:rsidRPr="00075FB4">
        <w:rPr>
          <w:rFonts w:ascii="Times New Roman" w:hAnsi="Times New Roman" w:cs="Times New Roman"/>
          <w:sz w:val="28"/>
          <w:szCs w:val="28"/>
          <w:lang w:eastAsia="uk-UA"/>
        </w:rPr>
        <w:t>пленарному засіданні Київської міської ради є депутат</w:t>
      </w:r>
      <w:r>
        <w:rPr>
          <w:rFonts w:ascii="Times New Roman" w:hAnsi="Times New Roman" w:cs="Times New Roman"/>
          <w:sz w:val="28"/>
          <w:szCs w:val="28"/>
          <w:lang w:eastAsia="uk-UA"/>
        </w:rPr>
        <w:t>ка</w:t>
      </w:r>
      <w:r w:rsidR="00075FB4" w:rsidRPr="00075FB4">
        <w:rPr>
          <w:rFonts w:ascii="Times New Roman" w:hAnsi="Times New Roman" w:cs="Times New Roman"/>
          <w:sz w:val="28"/>
          <w:szCs w:val="28"/>
          <w:lang w:eastAsia="uk-UA"/>
        </w:rPr>
        <w:t xml:space="preserve"> Київської міської ради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Дінара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ГАБІБУЛЛАЄВА</w:t>
      </w:r>
      <w:r w:rsidR="00075FB4" w:rsidRPr="00075FB4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</w:p>
    <w:p w:rsidR="00075FB4" w:rsidRPr="00075FB4" w:rsidRDefault="00075FB4" w:rsidP="00075FB4">
      <w:pPr>
        <w:shd w:val="clear" w:color="auto" w:fill="FFFFFF"/>
        <w:ind w:right="-142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75FB4" w:rsidRP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075FB4" w:rsidRP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075FB4" w:rsidRP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Депутатка Київської міської ради                                </w:t>
      </w:r>
      <w:proofErr w:type="spellStart"/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Дінара</w:t>
      </w:r>
      <w:proofErr w:type="spellEnd"/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ГАБІБУЛЛАЄВА</w:t>
      </w:r>
    </w:p>
    <w:p w:rsid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824891" w:rsidRPr="00D37273" w:rsidRDefault="00824891" w:rsidP="00824891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D3727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Депутатка Київської міської ради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                 Марина ПОРОШЕНКО</w:t>
      </w:r>
    </w:p>
    <w:p w:rsidR="00075FB4" w:rsidRP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</w:p>
    <w:p w:rsidR="00075FB4" w:rsidRPr="00075FB4" w:rsidRDefault="00075FB4" w:rsidP="00075FB4">
      <w:pPr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Депутат Київської міської ради                  </w:t>
      </w:r>
      <w:r w:rsidR="0082489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                 </w:t>
      </w:r>
      <w:r w:rsidRPr="00075FB4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 Леонід ЄМЕЦЬ</w:t>
      </w:r>
    </w:p>
    <w:p w:rsidR="00075FB4" w:rsidRPr="00075FB4" w:rsidRDefault="00075FB4" w:rsidP="00075FB4">
      <w:pPr>
        <w:rPr>
          <w:rFonts w:ascii="Times New Roman" w:hAnsi="Times New Roman" w:cs="Times New Roman"/>
          <w:sz w:val="28"/>
          <w:szCs w:val="28"/>
        </w:rPr>
      </w:pPr>
    </w:p>
    <w:p w:rsidR="00CD10C3" w:rsidRPr="00075FB4" w:rsidRDefault="00CD10C3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D10C3" w:rsidRPr="00075FB4" w:rsidRDefault="00CD10C3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D10C3" w:rsidRPr="00075FB4" w:rsidRDefault="00CD10C3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D10C3" w:rsidRPr="00075FB4" w:rsidRDefault="00CD10C3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CD10C3" w:rsidRPr="00075FB4" w:rsidSect="001D31C8">
      <w:type w:val="continuous"/>
      <w:pgSz w:w="11906" w:h="16838"/>
      <w:pgMar w:top="1134" w:right="566" w:bottom="993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A2" w:rsidRDefault="00ED58A2" w:rsidP="00314D16">
      <w:pPr>
        <w:spacing w:after="0" w:line="240" w:lineRule="auto"/>
      </w:pPr>
      <w:r>
        <w:separator/>
      </w:r>
    </w:p>
  </w:endnote>
  <w:endnote w:type="continuationSeparator" w:id="0">
    <w:p w:rsidR="00ED58A2" w:rsidRDefault="00ED58A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A2" w:rsidRDefault="00ED58A2" w:rsidP="00314D16">
      <w:pPr>
        <w:spacing w:after="0" w:line="240" w:lineRule="auto"/>
      </w:pPr>
      <w:r>
        <w:separator/>
      </w:r>
    </w:p>
  </w:footnote>
  <w:footnote w:type="continuationSeparator" w:id="0">
    <w:p w:rsidR="00ED58A2" w:rsidRDefault="00ED58A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27"/>
    <w:multiLevelType w:val="multilevel"/>
    <w:tmpl w:val="66F081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1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qGxLlvNKsjq2d/VZA1boDZcP1YPjrMv8PiLFN6CcXv6p72dUDOkehDxFsyWQcmLDwaiUBbOsmB5iHHFMbzDqg==" w:salt="dwQOEFy3vL9o44+tKoMG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25FD3"/>
    <w:rsid w:val="00075FB4"/>
    <w:rsid w:val="000A4AA5"/>
    <w:rsid w:val="000F254F"/>
    <w:rsid w:val="0010041F"/>
    <w:rsid w:val="00135003"/>
    <w:rsid w:val="001574E9"/>
    <w:rsid w:val="00161369"/>
    <w:rsid w:val="001D31C8"/>
    <w:rsid w:val="00242FD9"/>
    <w:rsid w:val="00244B34"/>
    <w:rsid w:val="00264212"/>
    <w:rsid w:val="002D28B8"/>
    <w:rsid w:val="002D2D65"/>
    <w:rsid w:val="002D36C9"/>
    <w:rsid w:val="002D4635"/>
    <w:rsid w:val="002D75B7"/>
    <w:rsid w:val="00314D16"/>
    <w:rsid w:val="004079A8"/>
    <w:rsid w:val="00411462"/>
    <w:rsid w:val="0044277C"/>
    <w:rsid w:val="00453AEF"/>
    <w:rsid w:val="00471A1C"/>
    <w:rsid w:val="00483731"/>
    <w:rsid w:val="005645E1"/>
    <w:rsid w:val="00592C21"/>
    <w:rsid w:val="005947DA"/>
    <w:rsid w:val="005B6DC2"/>
    <w:rsid w:val="005D219C"/>
    <w:rsid w:val="006373BA"/>
    <w:rsid w:val="00655970"/>
    <w:rsid w:val="00701B9D"/>
    <w:rsid w:val="007207FA"/>
    <w:rsid w:val="00722B2C"/>
    <w:rsid w:val="007233DF"/>
    <w:rsid w:val="00723DB7"/>
    <w:rsid w:val="007269D5"/>
    <w:rsid w:val="007A63A2"/>
    <w:rsid w:val="00824891"/>
    <w:rsid w:val="00872960"/>
    <w:rsid w:val="008F58C6"/>
    <w:rsid w:val="00961F5E"/>
    <w:rsid w:val="00A1582F"/>
    <w:rsid w:val="00A17FB9"/>
    <w:rsid w:val="00A3230E"/>
    <w:rsid w:val="00A36C3B"/>
    <w:rsid w:val="00AD29EC"/>
    <w:rsid w:val="00B54BD2"/>
    <w:rsid w:val="00B7238A"/>
    <w:rsid w:val="00B81003"/>
    <w:rsid w:val="00BD223C"/>
    <w:rsid w:val="00C216F9"/>
    <w:rsid w:val="00C650DC"/>
    <w:rsid w:val="00CC0F81"/>
    <w:rsid w:val="00CD10C3"/>
    <w:rsid w:val="00D04BE8"/>
    <w:rsid w:val="00D555C4"/>
    <w:rsid w:val="00D93395"/>
    <w:rsid w:val="00E73E6F"/>
    <w:rsid w:val="00EB7BE4"/>
    <w:rsid w:val="00EC16CA"/>
    <w:rsid w:val="00ED58A2"/>
    <w:rsid w:val="00F02AE7"/>
    <w:rsid w:val="00F43F8E"/>
    <w:rsid w:val="00F822E9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2975"/>
  <w15:docId w15:val="{6A9A9AC7-7FDE-4EFD-B562-1E3BDBE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customStyle="1" w:styleId="a7">
    <w:name w:val="Вміст таблиці"/>
    <w:basedOn w:val="a"/>
    <w:qFormat/>
    <w:rsid w:val="00A158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582F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11"/>
    <w:rsid w:val="000F254F"/>
    <w:rPr>
      <w:sz w:val="18"/>
      <w:szCs w:val="1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0F254F"/>
    <w:pPr>
      <w:widowControl w:val="0"/>
      <w:shd w:val="clear" w:color="auto" w:fill="FFFFFF"/>
      <w:spacing w:after="180" w:line="240" w:lineRule="auto"/>
      <w:ind w:firstLine="400"/>
    </w:pPr>
    <w:rPr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075FB4"/>
    <w:pPr>
      <w:spacing w:after="200" w:line="276" w:lineRule="auto"/>
      <w:ind w:left="720"/>
      <w:contextualSpacing/>
    </w:pPr>
    <w:rPr>
      <w:rFonts w:eastAsiaTheme="minorEastAsia" w:cs="Times New Roman"/>
      <w:lang w:val="ru-RU" w:eastAsia="ja-JP"/>
    </w:rPr>
  </w:style>
  <w:style w:type="character" w:customStyle="1" w:styleId="ac">
    <w:name w:val="Абзац списку Знак"/>
    <w:link w:val="ab"/>
    <w:uiPriority w:val="34"/>
    <w:rsid w:val="00075FB4"/>
    <w:rPr>
      <w:rFonts w:eastAsiaTheme="minorEastAsia" w:cs="Times New Roman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11550</Words>
  <Characters>6585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user1</cp:lastModifiedBy>
  <cp:revision>3</cp:revision>
  <cp:lastPrinted>2024-09-30T12:28:00Z</cp:lastPrinted>
  <dcterms:created xsi:type="dcterms:W3CDTF">2025-03-10T09:31:00Z</dcterms:created>
  <dcterms:modified xsi:type="dcterms:W3CDTF">2025-03-10T10:03:00Z</dcterms:modified>
</cp:coreProperties>
</file>