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58" w:rsidRPr="000927FE" w:rsidRDefault="0098732E" w:rsidP="000927FE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927FE">
        <w:rPr>
          <w:b/>
          <w:sz w:val="28"/>
          <w:szCs w:val="28"/>
        </w:rPr>
        <w:t>ПОЯСНЮВАЛЬНА ЗАПИСКА</w:t>
      </w:r>
    </w:p>
    <w:p w:rsidR="000927FE" w:rsidRDefault="000927FE" w:rsidP="000927FE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7FE">
        <w:rPr>
          <w:b/>
          <w:sz w:val="28"/>
          <w:szCs w:val="28"/>
        </w:rPr>
        <w:t xml:space="preserve">до </w:t>
      </w:r>
      <w:proofErr w:type="spellStart"/>
      <w:r w:rsidRPr="000927FE">
        <w:rPr>
          <w:b/>
          <w:sz w:val="28"/>
          <w:szCs w:val="28"/>
        </w:rPr>
        <w:t>проєкту</w:t>
      </w:r>
      <w:proofErr w:type="spellEnd"/>
      <w:r w:rsidRPr="000927FE">
        <w:rPr>
          <w:b/>
          <w:sz w:val="28"/>
          <w:szCs w:val="28"/>
        </w:rPr>
        <w:t xml:space="preserve"> рішення Київської міської ради</w:t>
      </w:r>
      <w:r>
        <w:rPr>
          <w:sz w:val="28"/>
          <w:szCs w:val="28"/>
        </w:rPr>
        <w:t xml:space="preserve"> </w:t>
      </w:r>
      <w:r w:rsidRPr="000927FE">
        <w:rPr>
          <w:b/>
          <w:sz w:val="28"/>
          <w:szCs w:val="28"/>
        </w:rPr>
        <w:t>«</w:t>
      </w:r>
      <w:r>
        <w:rPr>
          <w:b/>
          <w:sz w:val="28"/>
        </w:rPr>
        <w:t>П</w:t>
      </w:r>
      <w:r w:rsidRPr="007B0129">
        <w:rPr>
          <w:b/>
          <w:sz w:val="28"/>
        </w:rPr>
        <w:t xml:space="preserve">ро </w:t>
      </w:r>
      <w:r w:rsidRPr="00FB67D3">
        <w:rPr>
          <w:b/>
          <w:sz w:val="28"/>
        </w:rPr>
        <w:t>створення тимчасово</w:t>
      </w:r>
      <w:r>
        <w:rPr>
          <w:b/>
          <w:sz w:val="28"/>
        </w:rPr>
        <w:t xml:space="preserve">ї контрольної комісії Київської міської ради з питань </w:t>
      </w:r>
      <w:r w:rsidRPr="0091115C">
        <w:rPr>
          <w:b/>
          <w:sz w:val="28"/>
          <w:szCs w:val="28"/>
        </w:rPr>
        <w:t xml:space="preserve">взаємодії органів місцевого самоврядування міста Києва із </w:t>
      </w:r>
      <w:r w:rsidRPr="0091115C">
        <w:rPr>
          <w:b/>
          <w:sz w:val="28"/>
        </w:rPr>
        <w:t>Верховною Радою України, Кабінетом Міністрів України, центральними органами виконавчої влади та їх територіальними органами</w:t>
      </w:r>
      <w:r w:rsidRPr="000927FE">
        <w:rPr>
          <w:b/>
          <w:sz w:val="28"/>
          <w:szCs w:val="28"/>
        </w:rPr>
        <w:t>»</w:t>
      </w:r>
    </w:p>
    <w:p w:rsidR="0098732E" w:rsidRPr="000927FE" w:rsidRDefault="0098732E" w:rsidP="000927F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27FE" w:rsidRPr="000927FE" w:rsidRDefault="000927FE" w:rsidP="000927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0927FE" w:rsidRP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color w:val="000000"/>
          <w:sz w:val="28"/>
          <w:szCs w:val="28"/>
        </w:rPr>
        <w:t>Відповідно до частини другої статті 118, частини другої статті 140 Конституції України особливості здійснення виконавчої влади та особливості здійснення місцевого самоврядування у містах Києві та Севастополі визначаються окремими законами України.</w:t>
      </w:r>
    </w:p>
    <w:p w:rsidR="000927FE" w:rsidRPr="00191009" w:rsidRDefault="000927FE" w:rsidP="000927F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sz w:val="28"/>
          <w:szCs w:val="28"/>
        </w:rPr>
        <w:t>Стаття 4 Закону України «Про столицю України – місто-герой Київ» встановлює, що о</w:t>
      </w:r>
      <w:r w:rsidRPr="00191009">
        <w:rPr>
          <w:color w:val="333333"/>
          <w:sz w:val="28"/>
          <w:szCs w:val="28"/>
        </w:rPr>
        <w:t xml:space="preserve">ргани місцевого самоврядування і виконавчої влади у місті Києві забезпечують в межах своїх повноважень, визначених законами України, здійснення містом </w:t>
      </w:r>
      <w:r>
        <w:rPr>
          <w:color w:val="333333"/>
          <w:sz w:val="28"/>
          <w:szCs w:val="28"/>
        </w:rPr>
        <w:t>столичних</w:t>
      </w:r>
      <w:r w:rsidRPr="00191009">
        <w:rPr>
          <w:color w:val="333333"/>
          <w:sz w:val="28"/>
          <w:szCs w:val="28"/>
        </w:rPr>
        <w:t xml:space="preserve"> функцій: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1)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створення належних умов для діяльності у місті Президента України, Верховної Ради України, Кабінету Міністрів України, центральних органів державної влади, офіційних представництв іноземних держав і міжнародних організацій, установ і закладів науки, освіти, охорони здоров’я, культури і спорту, місцем розташування яких відповідно до законодавства визначено місто Київ;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2)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вирішення питань щодо розміщення центральних органів, які утворюються Президентом України, Верховною Радою України та Кабінетом Міністрів України, а також дипломатичних представництв, консульств іноземних держав та представництв міжнародних організацій в Україні;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3)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надання на договірних засадах комунальних, інженерних, соціально-культурних, транспортних, інформаційних та інших послуг державним органам, дипломатичним представництвам іноземних держав, представництвам міжнародних організацій, розміщеним у місті Києві;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4)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взаємодія з Президентом України, Верховною Радою України та Кабінетом Міністрів України при розробленні та здійсненні ними заходів, програм та проектів, що зачіпають інтереси столиці;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5)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здійснення заходів щодо збереження та відновлення пам’яток історії, культури, релігії, архітектури та містобудування, заповідних та природних зон і ландшафтів, що мають національне значення;</w:t>
      </w:r>
    </w:p>
    <w:p w:rsidR="000927FE" w:rsidRPr="00191009" w:rsidRDefault="000927FE" w:rsidP="000927FE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6)</w:t>
      </w:r>
      <w:r>
        <w:rPr>
          <w:color w:val="333333"/>
          <w:sz w:val="28"/>
          <w:szCs w:val="28"/>
        </w:rPr>
        <w:tab/>
      </w:r>
      <w:r w:rsidRPr="00191009">
        <w:rPr>
          <w:color w:val="333333"/>
          <w:sz w:val="28"/>
          <w:szCs w:val="28"/>
        </w:rPr>
        <w:t>виконання інших функцій міста Києва, передбачених у законодавстві України, специфічних для функціонування Києва як столиці держави, в межах законодавства України.</w:t>
      </w:r>
    </w:p>
    <w:p w:rsidR="000927FE" w:rsidRPr="00191009" w:rsidRDefault="000927FE" w:rsidP="000927F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91009">
        <w:rPr>
          <w:color w:val="333333"/>
          <w:sz w:val="28"/>
          <w:szCs w:val="28"/>
        </w:rPr>
        <w:t>Здійснення столичних функцій забезпечується органами виконавчої влади та органами місцевого самоврядування у місті Києві та гарантується державою.</w:t>
      </w:r>
    </w:p>
    <w:p w:rsidR="000927FE" w:rsidRPr="00191009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009">
        <w:rPr>
          <w:rFonts w:ascii="Times New Roman" w:hAnsi="Times New Roman" w:cs="Times New Roman"/>
          <w:sz w:val="28"/>
          <w:szCs w:val="28"/>
        </w:rPr>
        <w:lastRenderedPageBreak/>
        <w:t>Статті 21 Закону України «Про столицю України – місто-герой Київ» містить державні гарантії виконання містом Києвом столичних функцій.</w:t>
      </w:r>
    </w:p>
    <w:p w:rsidR="000927FE" w:rsidRPr="00191009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1009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Pr="0019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держава забезпечує здійснення містом Києвом столичних функцій шляхом виділення окремим рядком у Державному бюджеті України фінансування витрат на здійснення містом Києвом столичних функцій; затвердження стабільних, не менш ніж на два роки, бюджетних показників взаємовідносин Державного бюджету України і бюджету міста Києва; надання субвенцій, виділення необхідних ресурсів для виконання програм, проектів та на інші витрати, пов’язані зі здійсненням містом столичних функцій.</w:t>
      </w:r>
    </w:p>
    <w:p w:rsid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1009">
        <w:rPr>
          <w:rFonts w:ascii="Times New Roman" w:hAnsi="Times New Roman" w:cs="Times New Roman"/>
          <w:sz w:val="28"/>
          <w:szCs w:val="28"/>
        </w:rPr>
        <w:t xml:space="preserve">Також, </w:t>
      </w:r>
      <w:r w:rsidRPr="00191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держава забезпечує здійснення містом Києвом столичних функцій шляхом надання власного загальноміського ефірного телевізійного, а також загальноміського радіоканалу, каналу кабельного телебачення.</w:t>
      </w:r>
    </w:p>
    <w:p w:rsid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Натомість, декларування державою гарантій здійснення містом Києвом столичних функцій та реальне забезпечення таких гарантій потребує детального вивчення.</w:t>
      </w:r>
    </w:p>
    <w:p w:rsid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Одночасно, статті 17 та 22 Закону України «Про столицю України – місто-герой Київ» містять переліки д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одатков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повноважен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Київського міського голови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д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одатков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 Київської міської ради, пов’язан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их 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зі здійсненням містом Києвом столичних функцій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 забезпечення державою реалізації 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додаткових повноважень Київського міського голови та додаткових прав Київської міської ради, пов’язаних зі здійсненням містом Києвом столичних функцій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потребує детального вивчення.</w:t>
      </w:r>
    </w:p>
    <w:p w:rsidR="005A77AE" w:rsidRDefault="005A77A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Також, предметом вивчення має стати рівень </w:t>
      </w:r>
      <w:r w:rsidRPr="005A7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взаємодії органів місцевого самоврядування міста Києва із </w:t>
      </w:r>
      <w:r w:rsidRPr="005A77AE">
        <w:rPr>
          <w:rFonts w:ascii="Times New Roman" w:hAnsi="Times New Roman" w:cs="Times New Roman"/>
          <w:sz w:val="28"/>
        </w:rPr>
        <w:t>Верховною Радою України, Кабінетом Міністрів України, центральними органами виконавчої влади та їх територіальними органами</w:t>
      </w:r>
      <w:r>
        <w:rPr>
          <w:rFonts w:ascii="Times New Roman" w:hAnsi="Times New Roman" w:cs="Times New Roman"/>
          <w:sz w:val="28"/>
        </w:rPr>
        <w:t>, оскільки Київська міська рада тільки за 2023 рік ухвалила 20 звернень до центральної влади, більшість із яких залишились без реагування.</w:t>
      </w:r>
    </w:p>
    <w:p w:rsidR="005A77AE" w:rsidRPr="005A77AE" w:rsidRDefault="005A77A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За результатом, тимчасова контрольна комісія може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пропозиці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покращення взаємодії органів місцевого самоврядування міста Києва із </w:t>
      </w:r>
      <w:r>
        <w:rPr>
          <w:rFonts w:ascii="Times New Roman" w:hAnsi="Times New Roman" w:cs="Times New Roman"/>
          <w:sz w:val="28"/>
        </w:rPr>
        <w:t>Верховною Радою України, Кабінетом Міністрів України, центральними органами виконавчої влади та їх територіальними органами.</w:t>
      </w:r>
    </w:p>
    <w:p w:rsidR="000927FE" w:rsidRP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7FE" w:rsidRPr="000927FE" w:rsidRDefault="000927FE" w:rsidP="000927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0927FE" w:rsidRP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 xml:space="preserve">Проект рішення Київської міської ради пропонується ухвалити у відповідності до 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>пункту 2 частини першої статті 26, статті 4</w:t>
      </w:r>
      <w:r w:rsidR="005A77A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статті </w:t>
      </w:r>
      <w:r w:rsidR="005A77A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Регламенту Київської міської ради, затвердженого рішенням</w:t>
      </w:r>
      <w:bookmarkStart w:id="0" w:name="_GoBack"/>
      <w:bookmarkEnd w:id="0"/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Київської міської ради </w:t>
      </w:r>
      <w:r w:rsidR="005A77AE"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5A77AE">
        <w:rPr>
          <w:rFonts w:ascii="Times New Roman" w:hAnsi="Times New Roman" w:cs="Times New Roman"/>
          <w:color w:val="000000"/>
          <w:sz w:val="28"/>
          <w:szCs w:val="28"/>
        </w:rPr>
        <w:t>04.11.2021 № 3135/3176</w:t>
      </w:r>
      <w:r w:rsidRPr="000927FE">
        <w:rPr>
          <w:rFonts w:ascii="Times New Roman" w:hAnsi="Times New Roman" w:cs="Times New Roman"/>
          <w:sz w:val="28"/>
          <w:szCs w:val="28"/>
        </w:rPr>
        <w:t>.</w:t>
      </w:r>
    </w:p>
    <w:p w:rsidR="000927FE" w:rsidRPr="000927FE" w:rsidRDefault="000927F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 xml:space="preserve">Так, у відповідності до 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пункту 2 частини першої статті 26 Закону України «Про місцеве самоврядування в Україні» виключно на пленарних 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засіданнях ради вирішується питання </w:t>
      </w:r>
      <w:r w:rsidRPr="000927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утворення і ліквідація постійних та інших комісій ради, затвердження та зміна їх складу, обрання голів комісій.</w:t>
      </w:r>
    </w:p>
    <w:p w:rsidR="000927FE" w:rsidRPr="000927FE" w:rsidRDefault="005A77AE" w:rsidP="00092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Стаття 48 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статт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927FE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Регламенту Київської міської ради, затвердженого рішенням Київської міської ради від </w:t>
      </w:r>
      <w:r>
        <w:rPr>
          <w:rFonts w:ascii="Times New Roman" w:hAnsi="Times New Roman" w:cs="Times New Roman"/>
          <w:color w:val="000000"/>
          <w:sz w:val="28"/>
          <w:szCs w:val="28"/>
        </w:rPr>
        <w:t>04.11.2021 № 3135/3176 регулює питання створення та діяльності тимчасових контрольних комісій Київської міської ради</w:t>
      </w:r>
      <w:r w:rsidR="000927FE" w:rsidRPr="00092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927FE" w:rsidRPr="000927FE" w:rsidRDefault="000927FE" w:rsidP="000927F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27FE" w:rsidRPr="000927FE" w:rsidRDefault="000927FE" w:rsidP="000927F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0927FE" w:rsidRPr="000927FE" w:rsidRDefault="000927FE" w:rsidP="000927FE">
      <w:pPr>
        <w:spacing w:after="0" w:line="240" w:lineRule="auto"/>
        <w:ind w:firstLine="709"/>
        <w:jc w:val="both"/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sz w:val="28"/>
          <w:szCs w:val="28"/>
        </w:rPr>
        <w:t xml:space="preserve">Проект рішення підготовлено з метою </w:t>
      </w:r>
      <w:r w:rsidR="005A77AE">
        <w:rPr>
          <w:rFonts w:ascii="Times New Roman" w:hAnsi="Times New Roman" w:cs="Times New Roman"/>
          <w:sz w:val="28"/>
          <w:szCs w:val="28"/>
        </w:rPr>
        <w:t xml:space="preserve">здійснення контролю за станом </w:t>
      </w:r>
      <w:r w:rsidR="005A7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взаємодії органів місцевого самоврядування міста Києва із </w:t>
      </w:r>
      <w:r w:rsidR="005A77AE">
        <w:rPr>
          <w:rFonts w:ascii="Times New Roman" w:hAnsi="Times New Roman" w:cs="Times New Roman"/>
          <w:sz w:val="28"/>
        </w:rPr>
        <w:t>Верховною Радою України, Кабінетом Міністрів України, центральними органами виконавчої влади та їх територіальними органами</w:t>
      </w:r>
      <w:r w:rsidRPr="000927FE"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77AE" w:rsidRDefault="005A77AE" w:rsidP="000927FE">
      <w:pPr>
        <w:spacing w:after="0" w:line="240" w:lineRule="auto"/>
        <w:ind w:firstLine="709"/>
        <w:jc w:val="both"/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  <w:t>Досягнення поставленої мети забезпечується через виконання ряду завдань:</w:t>
      </w:r>
    </w:p>
    <w:p w:rsid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вивчення стану взаємодії Київської міської ради та її органів із Верховною Радою України, Кабінетом Міністрів України та центральними органами виконавчої влади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вивчення стану взаємодії виконавчого органу Київської міської ради (Київської міської державної адміністрації) та його структурних підрозділів із територіальними органами центральних органів виконавчої влади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вивчення стану забезпечення державних гарантій виконання містом Києвом столичних функцій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вивчення стану забезпечення державною реалізації додаткових прав Київської міської ради та додаткових повноважень Київського міського голови, передбачених Законом України «Про столицю України – місто-герой Київ»;</w:t>
      </w:r>
    </w:p>
    <w:p w:rsidR="000927FE" w:rsidRP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A77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пропозицій щодо покращення взаємодії органів місцевого самоврядування міста Києва із </w:t>
      </w:r>
      <w:r w:rsidRPr="005A77AE">
        <w:rPr>
          <w:rFonts w:ascii="Times New Roman" w:hAnsi="Times New Roman" w:cs="Times New Roman"/>
          <w:sz w:val="28"/>
        </w:rPr>
        <w:t>Верховною Радою України, Кабінетом Міністрів України, центральними органами виконавчої влади та їх територіальними органами.</w:t>
      </w:r>
      <w:r w:rsidR="000927FE" w:rsidRPr="005A77AE">
        <w:rPr>
          <w:rFonts w:ascii="Times New Roman" w:hAnsi="Times New Roman" w:cs="Times New Roman"/>
          <w:sz w:val="28"/>
          <w:szCs w:val="28"/>
        </w:rPr>
        <w:t>.</w:t>
      </w:r>
    </w:p>
    <w:p w:rsidR="000927FE" w:rsidRDefault="000927FE" w:rsidP="000927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>Реалізація вказаного проекту рішення дозволить досягнути поставленої мети.</w:t>
      </w:r>
    </w:p>
    <w:p w:rsidR="005A77AE" w:rsidRDefault="005A77AE" w:rsidP="000927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Одночасно, з метою посилення взаємодії Київської міської ради із Верховною радою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запропоновано:</w:t>
      </w:r>
    </w:p>
    <w:p w:rsidR="005A77AE" w:rsidRP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A77AE">
        <w:rPr>
          <w:rFonts w:ascii="Times New Roman" w:hAnsi="Times New Roman" w:cs="Times New Roman"/>
          <w:sz w:val="28"/>
          <w:szCs w:val="28"/>
        </w:rPr>
        <w:t>д</w:t>
      </w:r>
      <w:r w:rsidRPr="005A77AE">
        <w:rPr>
          <w:rFonts w:ascii="Times New Roman" w:hAnsi="Times New Roman" w:cs="Times New Roman"/>
          <w:sz w:val="28"/>
          <w:szCs w:val="28"/>
        </w:rPr>
        <w:t xml:space="preserve">олучити до складу тимчасової контрольної комісії Київської міської ради, утвореної пунктом 1 цього рішення, народних депутатів України – членів Тимчасової спеціальної комісії </w:t>
      </w:r>
      <w:r w:rsidRPr="005A77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Верховної Ради України з питань моніторингу та оцінки ефективності діяльності органів місцевого самоврядування та місцевих органів виконавчої влади в місті Києві - столиці України під час воєнного стану</w:t>
      </w:r>
      <w:r w:rsidRPr="005A77AE">
        <w:rPr>
          <w:rFonts w:ascii="Times New Roman" w:hAnsi="Times New Roman" w:cs="Times New Roman"/>
          <w:sz w:val="28"/>
          <w:szCs w:val="28"/>
          <w:lang w:eastAsia="uk-UA"/>
        </w:rPr>
        <w:t>, утвореної постановою Верховної Ради України від 22.02.2024 № 3580-ІХ (за згодою)</w:t>
      </w:r>
    </w:p>
    <w:p w:rsidR="005A77AE" w:rsidRPr="005A77AE" w:rsidRDefault="005A77AE" w:rsidP="005A77AE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AE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5A77AE">
        <w:rPr>
          <w:rFonts w:ascii="Times New Roman" w:hAnsi="Times New Roman" w:cs="Times New Roman"/>
          <w:sz w:val="28"/>
          <w:szCs w:val="28"/>
        </w:rPr>
        <w:t xml:space="preserve">апропонувати Тимчасовій спеціальній комісії </w:t>
      </w:r>
      <w:r w:rsidRPr="005A77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Верховної Ради України з питань моніторингу та оцінки ефективності діяльності органів місцевого самоврядування та місцевих органів виконавчої влади в місті Києві - столиці України під час воєнного стану</w:t>
      </w:r>
      <w:r w:rsidRPr="005A77AE">
        <w:rPr>
          <w:rFonts w:ascii="Times New Roman" w:hAnsi="Times New Roman" w:cs="Times New Roman"/>
          <w:sz w:val="28"/>
          <w:szCs w:val="28"/>
          <w:lang w:eastAsia="uk-UA"/>
        </w:rPr>
        <w:t>, утвореній постановою Верховної Ради України від 22.02.2024 № 3580-ІХ, проводити спільні засідання із тимчасовою контрольною комісією, утвореною пунктом 1 цього рішення, на базі Київської міської ради як представницького органу місцевого самоврядування міста Києва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0927FE" w:rsidRPr="005A77AE" w:rsidRDefault="000927FE" w:rsidP="000927FE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27FE" w:rsidRPr="000927FE" w:rsidRDefault="000927FE" w:rsidP="000927FE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092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FE" w:rsidRPr="000927FE" w:rsidRDefault="000927FE" w:rsidP="000927F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>Реалізація цього проекту рішення не потребує додаткових витрат з бюджету міста Києва, оскільки останній є організаційно-розпорядчим актом.</w:t>
      </w:r>
    </w:p>
    <w:p w:rsidR="000927FE" w:rsidRPr="000927FE" w:rsidRDefault="000927FE" w:rsidP="000927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27FE" w:rsidRPr="000927FE" w:rsidRDefault="000927FE" w:rsidP="000927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0927FE" w:rsidRDefault="000927FE" w:rsidP="000927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Суб’єктом подання 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група депутатів Київської міської ради</w:t>
      </w: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доповідачем та особою, відповідальною за супроводження проекту рішення 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 Київської міської ради Володимир БОНДАРЕНКО</w:t>
      </w: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77AE" w:rsidRPr="004C3032" w:rsidRDefault="005A77AE" w:rsidP="005A7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7AE" w:rsidRPr="004C3032" w:rsidRDefault="005A77AE" w:rsidP="005A77A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C3032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C3032">
        <w:rPr>
          <w:rStyle w:val="a3"/>
          <w:rFonts w:ascii="Times New Roman" w:hAnsi="Times New Roman" w:cs="Times New Roman"/>
          <w:sz w:val="28"/>
          <w:szCs w:val="28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:rsidR="005A77AE" w:rsidRPr="004C3032" w:rsidRDefault="005A77AE" w:rsidP="005A77AE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A77AE" w:rsidRPr="004C3032" w:rsidRDefault="005A77AE" w:rsidP="005A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032">
        <w:rPr>
          <w:rStyle w:val="a3"/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C3032">
        <w:rPr>
          <w:rStyle w:val="a3"/>
          <w:rFonts w:ascii="Times New Roman" w:hAnsi="Times New Roman" w:cs="Times New Roman"/>
          <w:sz w:val="28"/>
          <w:szCs w:val="28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5A77AE" w:rsidRPr="004C3032" w:rsidRDefault="005A77AE" w:rsidP="005A77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27FE" w:rsidRPr="000927FE" w:rsidRDefault="000927FE" w:rsidP="000927FE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Депутати Київської міської ради</w:t>
      </w:r>
    </w:p>
    <w:p w:rsidR="0098732E" w:rsidRDefault="0098732E" w:rsidP="001910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732E" w:rsidRDefault="0098732E" w:rsidP="001910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732E" w:rsidRDefault="0098732E" w:rsidP="001910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732E" w:rsidRDefault="0098732E" w:rsidP="0019100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98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9210ED"/>
    <w:multiLevelType w:val="hybridMultilevel"/>
    <w:tmpl w:val="1EB466C8"/>
    <w:lvl w:ilvl="0" w:tplc="5B9CF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FC104A"/>
    <w:multiLevelType w:val="hybridMultilevel"/>
    <w:tmpl w:val="F93E471A"/>
    <w:lvl w:ilvl="0" w:tplc="62B2B69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09"/>
    <w:rsid w:val="000927FE"/>
    <w:rsid w:val="00191009"/>
    <w:rsid w:val="00563958"/>
    <w:rsid w:val="005A77AE"/>
    <w:rsid w:val="0061107E"/>
    <w:rsid w:val="007F1FED"/>
    <w:rsid w:val="008821D9"/>
    <w:rsid w:val="009819DC"/>
    <w:rsid w:val="0098732E"/>
    <w:rsid w:val="00BA4979"/>
    <w:rsid w:val="00C278DB"/>
    <w:rsid w:val="00E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6A3"/>
  <w15:chartTrackingRefBased/>
  <w15:docId w15:val="{226C90E4-5576-486B-AE73-E7AF0844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8DB"/>
    <w:pPr>
      <w:ind w:left="720"/>
      <w:contextualSpacing/>
    </w:pPr>
  </w:style>
  <w:style w:type="paragraph" w:customStyle="1" w:styleId="rvps2">
    <w:name w:val="rvps2"/>
    <w:basedOn w:val="a"/>
    <w:rsid w:val="0019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0927FE"/>
  </w:style>
  <w:style w:type="paragraph" w:styleId="a6">
    <w:name w:val="Balloon Text"/>
    <w:basedOn w:val="a"/>
    <w:link w:val="a7"/>
    <w:uiPriority w:val="99"/>
    <w:semiHidden/>
    <w:unhideWhenUsed/>
    <w:rsid w:val="005A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3879</TotalTime>
  <Pages>4</Pages>
  <Words>5945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Володимир В. Бондаренко</cp:lastModifiedBy>
  <cp:revision>1</cp:revision>
  <cp:lastPrinted>2024-02-26T09:47:00Z</cp:lastPrinted>
  <dcterms:created xsi:type="dcterms:W3CDTF">2024-02-23T15:58:00Z</dcterms:created>
  <dcterms:modified xsi:type="dcterms:W3CDTF">2024-02-26T09:48:00Z</dcterms:modified>
</cp:coreProperties>
</file>