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91" w:rsidRPr="00FA1491" w:rsidRDefault="00FA1491" w:rsidP="00FA1491">
      <w:pPr>
        <w:ind w:right="-1"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Пояснювальна записка до </w:t>
      </w:r>
      <w:proofErr w:type="spellStart"/>
      <w:r w:rsidRPr="00FA1491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</w:t>
      </w:r>
    </w:p>
    <w:p w:rsidR="00FA1491" w:rsidRPr="00FA1491" w:rsidRDefault="00FA1491" w:rsidP="00FA14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>«Про розірвання договору оренди земельної ділянки від 30 квітня 2021 року №317, укладеного між Київською міською радою та  товариством з обмеженою відповідальністю «</w:t>
      </w:r>
      <w:r w:rsidRPr="00FA149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УКРАЇНСЬКА БУДІВЕЛЬНА РЕНОВАЦІЯ</w:t>
      </w:r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FA149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будівництва, експлуатації та обслуговування житлового комплексу з об’єктами громадського призначення та підземними паркінгами  на вул. Джона Маккейна, 5 у Печерському районі м. Києва</w:t>
      </w:r>
      <w:r w:rsidRPr="00FA149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A1491" w:rsidRPr="00FA1491" w:rsidRDefault="00FA1491" w:rsidP="00FA1491">
      <w:pPr>
        <w:ind w:right="-1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491" w:rsidRPr="00FA1491" w:rsidRDefault="00FA1491" w:rsidP="00FA1491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>Обґрунтування  необхідності прийняття рішення</w:t>
      </w:r>
    </w:p>
    <w:p w:rsidR="00FA1491" w:rsidRPr="00FA1491" w:rsidRDefault="00FA1491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підставі рішення </w:t>
      </w: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Київської міської ради від </w:t>
      </w:r>
      <w:r w:rsidRPr="00FA149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4 березня 2021 року N 389/430 </w:t>
      </w:r>
      <w:r w:rsidRPr="00FA1491">
        <w:rPr>
          <w:rFonts w:ascii="Times New Roman" w:eastAsia="Calibri" w:hAnsi="Times New Roman" w:cs="Times New Roman"/>
          <w:sz w:val="28"/>
          <w:szCs w:val="28"/>
        </w:rPr>
        <w:t>«</w:t>
      </w: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 передачу ТОВАРИСТВУ З ОБМЕЖЕНОЮ ВІДПОВІДАЛЬНІСТЮ «УКРАЇНСЬКА БУДІВЕЛЬНА РЕНОВАЦІЯ» земельної ділянки в оренду для будівництва, експлуатації та обслуговування житлового комплексу з об’єктами громадського призначення та підземними паркінгами на вул. Джона Маккейна, 5 у Печерському районі міста Києва»</w:t>
      </w:r>
      <w:r w:rsidRPr="00FA14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було укладено </w:t>
      </w: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договір оренди земельної ділянки  від 30.04.2021 № 317 загальною площею 3,9433 га строком на 15 років. </w:t>
      </w:r>
    </w:p>
    <w:p w:rsidR="00FA1491" w:rsidRPr="00FA1491" w:rsidRDefault="00FA1491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Пунктом 4 вищевказаного рішення Київської міської ради </w:t>
      </w: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Департамент містобудування та архітектури виконавчого органу Київської міської ради (Київської міської державної адміністрації) та ТОВ "УКРАЇНСЬКА БУДІВЕЛЬНА РЕНОВАЦІЯ" зобов’язано дотримуватися </w:t>
      </w:r>
      <w:hyperlink r:id="rId5" w:tgtFrame="_blank" w:history="1">
        <w:r w:rsidRPr="00FA149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Детального плану території в районі вулиць Великої Васильківської, Академіка Філатова, Анрі Барбюса, Тверської та бульвару Дружби Народів у Печерському районі м. Києва</w:t>
        </w:r>
      </w:hyperlink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затвердженого </w:t>
      </w:r>
      <w:r w:rsidRPr="00FA1491">
        <w:rPr>
          <w:rFonts w:ascii="Calibri" w:eastAsia="Calibri" w:hAnsi="Calibri" w:cs="Times New Roman"/>
        </w:rPr>
        <w:t xml:space="preserve"> </w:t>
      </w: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рішенням Київської міської ради від 19 грудня 2019 року N 521/8094, відповідно до планувальних рішень якого на цій земельній ділянці передбачено будівництво житлового комплексу з об’єктами громадського призначення та підземними паркінгами, вбудованого дошкільного навчального закладу на 80 місць, багатофункціонального громадського комплекс, блоку торговельно-офісного призначення та трансформаторної підстанції. </w:t>
      </w:r>
    </w:p>
    <w:p w:rsidR="00FA1491" w:rsidRPr="00FA1491" w:rsidRDefault="00FA1491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Проте, з відкритих джерел, стало відомо що на ділянці планується будівництво Житлового комплексу «ЖК «HEALTHY CITY» з п’яти багатоповерхових будинків бізнес-класу поверховістю 1-31 поверх на 1053 квартири,  з одним спільним підземним паркінгом, фітнес-клубом преміум-класу та зі створенням громадських зон. Жодної згадки про будівництво дошкільного навчального закладу та інших об’єктів, визначених планувальними рішеннями ДПТ,  в концепції та проектних матеріалах на будівництво, які оприлюднені на сайті забудовника, не значиться. </w:t>
      </w:r>
    </w:p>
    <w:p w:rsidR="00FA1491" w:rsidRPr="00FA1491" w:rsidRDefault="00FA1491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Відповідно до Закону України «Про регулювання містобудівної діяльності» вимоги містобудівної документації є обов’язковими для виконання всіма суб’єктами містобудування. </w:t>
      </w:r>
    </w:p>
    <w:p w:rsidR="00FA1491" w:rsidRPr="00FA1491" w:rsidRDefault="00FA1491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Згідно частини 4 статті 26 Закону України «Про регулювання містобудівної діяльності» право на забудову земельної ділянки реалізується її власником або </w:t>
      </w: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землекористувачем за умови використання земельної ділянки відповідно до вимог містобудівної документації. </w:t>
      </w:r>
    </w:p>
    <w:p w:rsidR="00FA1491" w:rsidRPr="00FA1491" w:rsidRDefault="00FA1491" w:rsidP="00FA1491">
      <w:pPr>
        <w:spacing w:after="0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91">
        <w:rPr>
          <w:rFonts w:ascii="Times New Roman" w:eastAsia="Calibri" w:hAnsi="Times New Roman" w:cs="Times New Roman"/>
          <w:sz w:val="28"/>
          <w:szCs w:val="28"/>
        </w:rPr>
        <w:t>Також, необхідно зазначити, що майбутній ЖК розташований в центральній частині міста, в щільній житловій забудові, поряд з новими багатоповерховими житловими комплексами  «Французький квартал» та  «Французький квартал -2», а отже потреба в об’єктах соціальної інфраструктури, таких як навчальні дошкільні заклади, є дуже нагальною.</w:t>
      </w:r>
    </w:p>
    <w:p w:rsidR="00FA1491" w:rsidRPr="00FA1491" w:rsidRDefault="00FA1491" w:rsidP="00FA1491">
      <w:pPr>
        <w:spacing w:after="0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Враховуючи вищезазначене, вбачається невиконання Орендарем вимог пункту 4 </w:t>
      </w:r>
      <w:r w:rsidRPr="00FA14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рішення </w:t>
      </w: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Київської міської ради від </w:t>
      </w:r>
      <w:r w:rsidRPr="00FA149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4 березня 2021 року №389/430, </w:t>
      </w: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неухильне дотримання якого передбачено п. 8.4. договору оренди земельної ділянки від 30.04.2021 № 317.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Ціль та завдання прийняття рішення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Метою та завданням цього проекту рішення є реалізація повноважень Київської міської ради у галузі земельних відносин, та дотримання чинного законодавства підчас розпорядження землями територіальної громади міста Києва.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 нормативно- правової бази у даній сфері правового регулювання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Повноваження Київської міської ради щодо ухвалення зазначеного рішення закріплено в статтями 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статей 9, 83, 93, 96, 141 Земельного кодексу України, пункту 34 частини першої статті 26 Закону України "Про місцеве самоврядування в Україні", статті 31 Закону України "Про оренду землі".</w:t>
      </w: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депутата місцевої ради вносити на розгляд місцевої ради </w:t>
      </w:r>
      <w:proofErr w:type="spellStart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проєкти</w:t>
      </w:r>
      <w:proofErr w:type="spellEnd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рішень передбачено частиною другою статті 19 Закону України «Про статус депутатів місцевих рад».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Фінансово економічне обґрунтування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зазначеного проекту рішення не потребує додаткового фінансування</w:t>
      </w: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 соціально- економічних та інших наслідків прийняття рішення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Прийняття зазначеного </w:t>
      </w:r>
      <w:proofErr w:type="spellStart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забезпечить дотримання Київською міською радою законодавства у галузі земельних відносин.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Суб’єкт подання та доповідач на пленарному засіданні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Суб’єктом  подання та доповідачем на пленарному засіданні є депутат Київської міської ради Коваленко Ганна Миколаївна.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66FC4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sz w:val="28"/>
          <w:szCs w:val="24"/>
          <w:lang w:eastAsia="uk-UA"/>
        </w:rPr>
        <w:t>Депутат Київської міської ради                         Коваленко Г.М.</w:t>
      </w:r>
      <w:bookmarkStart w:id="0" w:name="_GoBack"/>
      <w:bookmarkEnd w:id="0"/>
    </w:p>
    <w:sectPr w:rsidR="00366FC4" w:rsidRPr="00FA1491" w:rsidSect="006267CA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A268F"/>
    <w:multiLevelType w:val="hybridMultilevel"/>
    <w:tmpl w:val="3FC6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D6"/>
    <w:rsid w:val="00366FC4"/>
    <w:rsid w:val="00D067D6"/>
    <w:rsid w:val="00FA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332A"/>
  <w15:chartTrackingRefBased/>
  <w15:docId w15:val="{5E3F7E23-58DD-4716-BC8E-808889E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mr.ligazakon.net/document/mr191264$2019_12_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3040</Words>
  <Characters>1734</Characters>
  <Application>Microsoft Office Word</Application>
  <DocSecurity>0</DocSecurity>
  <Lines>14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Chudakovska Anna</dc:creator>
  <cp:keywords/>
  <dc:description/>
  <cp:lastModifiedBy>Chudakovska Anna</cp:lastModifiedBy>
  <cp:revision>2</cp:revision>
  <dcterms:created xsi:type="dcterms:W3CDTF">2022-10-05T13:20:00Z</dcterms:created>
  <dcterms:modified xsi:type="dcterms:W3CDTF">2022-10-05T13:21:00Z</dcterms:modified>
</cp:coreProperties>
</file>