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№98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Регіональнї </w:t>
      </w:r>
      <w:bookmarkStart w:id="0" w:name="__DdeLink__15330_611056178"/>
      <w:r>
        <w:rPr>
          <w:rFonts w:cs="Times New Roman" w:ascii="Times New Roman" w:hAnsi="Times New Roman"/>
          <w:b/>
          <w:sz w:val="26"/>
          <w:szCs w:val="26"/>
          <w:lang w:val="uk-UA"/>
        </w:rPr>
        <w:t>орган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>ізації Політичної партії “Республіка”в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Регіональна організація Політичної партії “Республіка”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Регіональної організації Політичної партії “Республіка”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1" w:name="__DdeLink__3015_92488008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Заверний Георгій Леонідович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20.07.1962 року народження, громадянина України,  місце роботи ФОП “Заверний Г.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.”, посада підприємець,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Заверному Георгію Леонідовичу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2015-10-02T15:19:07Z</cp:lastPrinted>
  <dcterms:modified xsi:type="dcterms:W3CDTF">2015-10-02T15:19:30Z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