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«23» жовтня 2015 року</w:t>
        <w:tab/>
        <w:tab/>
        <w:tab/>
        <w:tab/>
        <w:tab/>
        <w:tab/>
        <w:tab/>
        <w:t xml:space="preserve">  </w:t>
        <w:tab/>
        <w:t>№ 309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Про реєстрацію уповноважених осіб Регіональної Київської міської організації Політичної партії “Громадянська позиція”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«23»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Київської міської організації Політичної партії “Громадянська позиція”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0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Київської міської організації Політичної партії “Громадянська позиція”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uk-UA" w:eastAsia="ru-RU"/>
        </w:rPr>
        <w:t>(згідно з Додатком).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Регіональної Київської міської організації Політичної партії “Громадянська позиція”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2015-10-28T13:39:42Z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