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7C" w:rsidRPr="002B0ED5" w:rsidRDefault="00F5497C" w:rsidP="00F5497C">
      <w:pPr>
        <w:jc w:val="both"/>
        <w:rPr>
          <w:rFonts w:ascii="Times New Roman" w:hAnsi="Times New Roman" w:cs="Times New Roman"/>
        </w:rPr>
      </w:pPr>
      <w:r w:rsidRPr="002B0ED5">
        <w:rPr>
          <w:rFonts w:ascii="Times New Roman" w:hAnsi="Times New Roman" w:cs="Times New Roman"/>
          <w:b/>
          <w:bCs/>
        </w:rPr>
        <w:t>1.</w:t>
      </w:r>
      <w:r w:rsidRPr="002B0ED5">
        <w:rPr>
          <w:rFonts w:ascii="Times New Roman" w:hAnsi="Times New Roman" w:cs="Times New Roman"/>
        </w:rPr>
        <w:t xml:space="preserve"> Інформація про стан систем циркуляції гарячої води в житлових будинках м. Києва та алгоритм вирішення проблем, пов’язаних з циркуляції гарячої води 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>(доп. Пастухов І.А., Науменко Д.В., Фоменко О.В., Сандлер В.Ю.).</w:t>
      </w:r>
    </w:p>
    <w:p w:rsidR="00F5497C" w:rsidRPr="002B0ED5" w:rsidRDefault="00F5497C" w:rsidP="00F5497C">
      <w:pPr>
        <w:jc w:val="both"/>
        <w:rPr>
          <w:rFonts w:ascii="Times New Roman" w:hAnsi="Times New Roman" w:cs="Times New Roman"/>
          <w:bCs/>
        </w:rPr>
      </w:pPr>
      <w:r w:rsidRPr="002B0ED5">
        <w:rPr>
          <w:rFonts w:ascii="Times New Roman" w:hAnsi="Times New Roman" w:cs="Times New Roman"/>
          <w:b/>
          <w:bCs/>
        </w:rPr>
        <w:t>2.</w:t>
      </w:r>
      <w:r w:rsidRPr="002B0ED5">
        <w:rPr>
          <w:rFonts w:ascii="Times New Roman" w:hAnsi="Times New Roman" w:cs="Times New Roman"/>
        </w:rPr>
        <w:t xml:space="preserve"> Про погодження проекту розпорядження КМДА «Про затвердження Статуту комунального підприємства виконавчого органу Київради (КМДА) «Київтеплоенерго».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 xml:space="preserve"> Стратегія створення КП </w:t>
      </w:r>
      <w:r w:rsidRPr="002B0ED5">
        <w:rPr>
          <w:rFonts w:ascii="Times New Roman" w:hAnsi="Times New Roman" w:cs="Times New Roman"/>
        </w:rPr>
        <w:t xml:space="preserve">«Київтеплоенерго» 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>(доп. Пастухов І.А.).</w:t>
      </w:r>
    </w:p>
    <w:p w:rsidR="00F5497C" w:rsidRPr="002B0ED5" w:rsidRDefault="00F5497C" w:rsidP="00F5497C">
      <w:pPr>
        <w:jc w:val="both"/>
        <w:rPr>
          <w:rFonts w:ascii="Times New Roman" w:hAnsi="Times New Roman" w:cs="Times New Roman"/>
          <w:b/>
          <w:bCs/>
        </w:rPr>
      </w:pPr>
      <w:r w:rsidRPr="002B0ED5">
        <w:rPr>
          <w:rFonts w:ascii="Times New Roman" w:hAnsi="Times New Roman" w:cs="Times New Roman"/>
          <w:b/>
          <w:bCs/>
        </w:rPr>
        <w:t>3.</w:t>
      </w:r>
      <w:r w:rsidRPr="002B0ED5">
        <w:rPr>
          <w:rFonts w:ascii="Times New Roman" w:hAnsi="Times New Roman" w:cs="Times New Roman"/>
        </w:rPr>
        <w:t xml:space="preserve"> Про визнання такими, що втратили чинність, деяких рішень Київської міської ради у сфері поводження з побутовими відходами 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>(доп. Русін Є.Є., Пастухов І.А.).</w:t>
      </w:r>
    </w:p>
    <w:p w:rsidR="00F5497C" w:rsidRPr="002B0ED5" w:rsidRDefault="00F5497C" w:rsidP="00F5497C">
      <w:pPr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2B0ED5">
        <w:rPr>
          <w:rFonts w:ascii="Times New Roman" w:hAnsi="Times New Roman" w:cs="Times New Roman"/>
          <w:b/>
          <w:bCs/>
        </w:rPr>
        <w:t>4.</w:t>
      </w:r>
      <w:r w:rsidRPr="002B0ED5">
        <w:rPr>
          <w:rFonts w:ascii="Times New Roman" w:hAnsi="Times New Roman" w:cs="Times New Roman"/>
        </w:rPr>
        <w:t xml:space="preserve"> Про звернення Київської міської ради до Президента України, Верховної Ради України та Кабінету Міністрів України щодо відтермінування введення в дію </w:t>
      </w:r>
      <w:r w:rsidRPr="002B0ED5">
        <w:rPr>
          <w:rFonts w:ascii="Times New Roman" w:hAnsi="Times New Roman" w:cs="Times New Roman"/>
          <w:bCs/>
          <w:color w:val="000000"/>
        </w:rPr>
        <w:t xml:space="preserve">Закону України «Про особливості </w:t>
      </w:r>
      <w:r w:rsidRPr="002B0ED5">
        <w:rPr>
          <w:rFonts w:ascii="Times New Roman" w:hAnsi="Times New Roman" w:cs="Times New Roman"/>
          <w:color w:val="000000"/>
        </w:rPr>
        <w:t>здійснення права власності у багатоквартирному будинку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 xml:space="preserve"> (доп. Гуманенко В.Л., Ноздря В.І., Манойленко Н.В.).</w:t>
      </w:r>
    </w:p>
    <w:p w:rsidR="00F5497C" w:rsidRPr="002B0ED5" w:rsidRDefault="00F5497C" w:rsidP="00F5497C">
      <w:pPr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2B0ED5">
        <w:rPr>
          <w:rFonts w:ascii="Times New Roman" w:hAnsi="Times New Roman" w:cs="Times New Roman"/>
          <w:b/>
        </w:rPr>
        <w:t>5.</w:t>
      </w:r>
      <w:r w:rsidRPr="002B0ED5">
        <w:rPr>
          <w:rFonts w:ascii="Times New Roman" w:hAnsi="Times New Roman" w:cs="Times New Roman"/>
        </w:rPr>
        <w:t xml:space="preserve"> 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>Про надання КП з утримання та експлуатації житлового фонду спеціального призначення «Спецжитлофонд» земельної ділянки для будівництва, обслуговування та експлуатації житлових будинків, в тому числі за програмою «Доступне житло», та об’єктів соціальної сфери (школа, дитячий садок та консультаційно-діагностичний центр) між вул. Жулянською та Чабанівською у Голосіївському районі м. Києва (доп. Поліщук О.Г.).</w:t>
      </w:r>
    </w:p>
    <w:p w:rsidR="00F5497C" w:rsidRPr="002B0ED5" w:rsidRDefault="00F5497C" w:rsidP="00F5497C">
      <w:pPr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2B0ED5">
        <w:rPr>
          <w:rFonts w:ascii="Times New Roman" w:hAnsi="Times New Roman" w:cs="Times New Roman"/>
          <w:b/>
        </w:rPr>
        <w:t>6.</w:t>
      </w:r>
      <w:r w:rsidRPr="002B0ED5">
        <w:rPr>
          <w:rFonts w:ascii="Times New Roman" w:hAnsi="Times New Roman" w:cs="Times New Roman"/>
        </w:rPr>
        <w:t xml:space="preserve"> 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>Інформація про хід виконання рішення Київради від 09.10.2014 №270/270 «Про удосконалення структури управління житлово-комунального господарства м. Києва (доп. Пантелеєв П.О., Пастухов І.А.).</w:t>
      </w:r>
    </w:p>
    <w:p w:rsidR="00E425B8" w:rsidRDefault="00F5497C" w:rsidP="00F5497C">
      <w:r w:rsidRPr="002B0ED5">
        <w:rPr>
          <w:rFonts w:ascii="Times New Roman" w:hAnsi="Times New Roman" w:cs="Times New Roman"/>
          <w:b/>
        </w:rPr>
        <w:t>7.</w:t>
      </w:r>
      <w:r w:rsidRPr="002B0ED5">
        <w:rPr>
          <w:rFonts w:ascii="Times New Roman" w:hAnsi="Times New Roman" w:cs="Times New Roman"/>
        </w:rPr>
        <w:t xml:space="preserve"> 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>Різне.</w:t>
      </w:r>
      <w:bookmarkStart w:id="0" w:name="_GoBack"/>
      <w:bookmarkEnd w:id="0"/>
    </w:p>
    <w:sectPr w:rsidR="00E425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7C"/>
    <w:rsid w:val="00E425B8"/>
    <w:rsid w:val="00F5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4E6AE-9F3F-42FA-91FB-3115F8E0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544</Characters>
  <Application>Microsoft Office Word</Application>
  <DocSecurity>0</DocSecurity>
  <Lines>4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Korablin Andriy</dc:creator>
  <cp:keywords/>
  <dc:description/>
  <cp:lastModifiedBy>Korablin Andriy</cp:lastModifiedBy>
  <cp:revision>1</cp:revision>
  <dcterms:created xsi:type="dcterms:W3CDTF">2016-04-28T08:03:00Z</dcterms:created>
  <dcterms:modified xsi:type="dcterms:W3CDTF">2016-04-28T08:03:00Z</dcterms:modified>
</cp:coreProperties>
</file>